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学校2022年度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“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专创融合”特色课程建设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项目拟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立项名单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3847"/>
        <w:gridCol w:w="2190"/>
        <w:gridCol w:w="878"/>
        <w:gridCol w:w="1545"/>
        <w:gridCol w:w="1065"/>
        <w:gridCol w:w="2385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课程性质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课程学分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课程负责人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开课学院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tabs>
                <w:tab w:val="left" w:pos="328"/>
              </w:tabs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工业水处理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宿程远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创意民宿—让绿水青山带笑颜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设计小白的创新工坊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徐晨帆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旅游管理模拟经营实训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罗宁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法律服务创新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芳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电子商务案例分析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周祚山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健美操专选</w:t>
            </w:r>
            <w:r>
              <w:rPr>
                <w:rStyle w:val="5"/>
                <w:rFonts w:eastAsia="宋体"/>
                <w:color w:val="auto"/>
                <w:sz w:val="24"/>
                <w:szCs w:val="24"/>
                <w:lang w:val="en-US" w:eastAsia="zh-CN" w:bidi="ar"/>
              </w:rPr>
              <w:t>Ⅱ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文化资源学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李天雪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生涯教育专题研究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陈宛玉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视频创作与推广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彭家威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文化政策与法规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沈继松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大学生创业英语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通识选修课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黄丹怡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视听节目编导与制作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王功名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舞蹈剧场理论与应用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研究生专业必修课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朱祥虎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基因工程实验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李惠敏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红楼梦影视改编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张玉明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微品牌文化产品设计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梁韵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商务智能理论与应用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文晓浩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微生物学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99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新媒体产品设计与项目管理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专业必修课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刘艳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自筹经费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TJmMjE4NDhhYmIzMzcwYTE1ZGYxOTdiYTlkNmUifQ=="/>
  </w:docVars>
  <w:rsids>
    <w:rsidRoot w:val="00000000"/>
    <w:rsid w:val="088000A3"/>
    <w:rsid w:val="1907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672</Characters>
  <Lines>0</Lines>
  <Paragraphs>0</Paragraphs>
  <TotalTime>0</TotalTime>
  <ScaleCrop>false</ScaleCrop>
  <LinksUpToDate>false</LinksUpToDate>
  <CharactersWithSpaces>675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2022-11-09T05:19:11Z</dcterms:created>
  <dc:creator>Administrator</dc:creator>
  <cp:lastModifiedBy>子琰</cp:lastModifiedBy>
  <dcterms:modified xsi:type="dcterms:W3CDTF">2022-11-09T05:19:35Z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FD14EF2A247A4E4988D162988B7F49F6</vt:lpwstr>
  </property>
</Properties>
</file>