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宋体" w:hAnsi="宋体" w:eastAsia="宋体" w:cs="宋体"/>
          <w:color w:val="auto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附件                 </w:t>
      </w:r>
    </w:p>
    <w:p>
      <w:pPr>
        <w:widowControl/>
        <w:jc w:val="center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广西师范大学二级学院（部）新一轮审核评估自评自建阶段评估材料完成进度核查表</w:t>
      </w:r>
    </w:p>
    <w:p>
      <w:pPr>
        <w:widowControl/>
        <w:jc w:val="left"/>
        <w:rPr>
          <w:rFonts w:ascii="宋体" w:hAnsi="宋体" w:eastAsia="宋体" w:cs="宋体"/>
          <w:color w:val="auto"/>
          <w:sz w:val="24"/>
          <w:szCs w:val="28"/>
        </w:rPr>
      </w:pPr>
      <w:r>
        <w:rPr>
          <w:rFonts w:ascii="宋体" w:hAnsi="宋体" w:eastAsia="宋体" w:cs="宋体"/>
          <w:color w:val="auto"/>
          <w:sz w:val="24"/>
          <w:szCs w:val="28"/>
        </w:rPr>
        <w:t>学院</w:t>
      </w:r>
      <w:r>
        <w:rPr>
          <w:rFonts w:hint="eastAsia" w:ascii="宋体" w:hAnsi="宋体" w:eastAsia="宋体" w:cs="宋体"/>
          <w:color w:val="auto"/>
          <w:sz w:val="24"/>
          <w:szCs w:val="28"/>
        </w:rPr>
        <w:t>（部）：（公章）                            负责人：                   核查人：                    登记日期：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7513"/>
        <w:gridCol w:w="992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9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auto"/>
                <w:sz w:val="24"/>
                <w:szCs w:val="18"/>
              </w:rPr>
            </w:pPr>
            <w:r>
              <w:rPr>
                <w:rFonts w:ascii="宋体" w:hAnsi="宋体" w:eastAsia="宋体" w:cs="宋体"/>
                <w:b/>
                <w:color w:val="auto"/>
                <w:sz w:val="24"/>
                <w:szCs w:val="18"/>
              </w:rPr>
              <w:t>项目</w:t>
            </w:r>
          </w:p>
        </w:tc>
        <w:tc>
          <w:tcPr>
            <w:tcW w:w="751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auto"/>
                <w:sz w:val="24"/>
                <w:szCs w:val="18"/>
              </w:rPr>
            </w:pPr>
            <w:r>
              <w:rPr>
                <w:rFonts w:ascii="宋体" w:hAnsi="宋体" w:eastAsia="宋体" w:cs="宋体"/>
                <w:b/>
                <w:color w:val="auto"/>
                <w:sz w:val="24"/>
                <w:szCs w:val="18"/>
              </w:rPr>
              <w:t>项目检查标准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auto"/>
                <w:sz w:val="24"/>
                <w:szCs w:val="18"/>
              </w:rPr>
            </w:pPr>
            <w:r>
              <w:rPr>
                <w:rFonts w:ascii="宋体" w:hAnsi="宋体" w:eastAsia="宋体" w:cs="宋体"/>
                <w:b/>
                <w:color w:val="auto"/>
                <w:sz w:val="24"/>
                <w:szCs w:val="18"/>
              </w:rPr>
              <w:t>是否完成项目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auto"/>
                <w:sz w:val="24"/>
                <w:szCs w:val="18"/>
              </w:rPr>
            </w:pPr>
            <w:r>
              <w:rPr>
                <w:rFonts w:ascii="宋体" w:hAnsi="宋体" w:eastAsia="宋体" w:cs="宋体"/>
                <w:b/>
                <w:color w:val="auto"/>
                <w:sz w:val="24"/>
                <w:szCs w:val="18"/>
              </w:rPr>
              <w:t>未完成的原因及拟完成日期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1.人培方案</w:t>
            </w:r>
          </w:p>
        </w:tc>
        <w:tc>
          <w:tcPr>
            <w:tcW w:w="7513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是否按要求制定完成2022级专业人才培养方案，培养目标、毕业要求、课程目标三个达成度评价报告是否完成。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2.课程教学大纲。</w:t>
            </w:r>
          </w:p>
        </w:tc>
        <w:tc>
          <w:tcPr>
            <w:tcW w:w="7513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是否按要求制定完成所有本科课程教学大纲，并确保课程思政内容全覆盖。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3.课程教案/讲义。</w:t>
            </w:r>
          </w:p>
        </w:tc>
        <w:tc>
          <w:tcPr>
            <w:tcW w:w="7513" w:type="dxa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是否按要求准备完成所有本科课程教案，并确保课程思政内容全覆盖。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4.教学日历。</w:t>
            </w:r>
          </w:p>
        </w:tc>
        <w:tc>
          <w:tcPr>
            <w:tcW w:w="7513" w:type="dxa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是否对2019-2020学年、2020-2021学年、2021-2022学年等三个学年的所有本科课程（含实验课程、考查课程）教学日历进行了规范化整理。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5.形成性评价材料。</w:t>
            </w:r>
          </w:p>
        </w:tc>
        <w:tc>
          <w:tcPr>
            <w:tcW w:w="7513" w:type="dxa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对2019-2020学年、2020-2021学年、2021-2022学年等三个学年的所有本科课程考查考核材料进行规范化整理（考查考试的试卷试题、标准答案、试卷和成绩分析、平时考核记录等材料）。是否从本学期起开展了所有本科课程的过程性考核，本学期期末考试试卷是否重新梳理命题。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6.实践相关材料。</w:t>
            </w:r>
          </w:p>
        </w:tc>
        <w:tc>
          <w:tcPr>
            <w:tcW w:w="7513" w:type="dxa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对2016级、2017级、2018级、2019级四个年级涉及的所有本科实践（见习、实习、研习）材料进行规范化整理（含实践教学大纲、毕业实习计划、实习指导教师统计表、毕业实习总结、教育实践“三习”手册、专业实践“两习”手册、成绩评定表等）。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7.毕业论文（设计）。</w:t>
            </w:r>
          </w:p>
        </w:tc>
        <w:tc>
          <w:tcPr>
            <w:tcW w:w="7513" w:type="dxa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是否对2020届、2021届、2022届三届本科毕业生所有毕业论文（设计）材料进行规范化整理（含开题、中期、教师指导、答辩、论文分析等全过程材料）。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8.学院（部）自评报告。</w:t>
            </w:r>
          </w:p>
        </w:tc>
        <w:tc>
          <w:tcPr>
            <w:tcW w:w="7513" w:type="dxa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是否已经按学校提供的《广西师范大学二级学院（部）自评报告体例》，完成本学院（部）自评报告。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9.专业质量分析报告。</w:t>
            </w:r>
          </w:p>
        </w:tc>
        <w:tc>
          <w:tcPr>
            <w:tcW w:w="7513" w:type="dxa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是否已经按学校提供的《广西师范大学本科专业人才培养质量分析报告体例》，完成本学院（部）各专业质量分析报告。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10.专业建设发展规划。</w:t>
            </w:r>
          </w:p>
        </w:tc>
        <w:tc>
          <w:tcPr>
            <w:tcW w:w="7513" w:type="dxa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是否已经按学校提供的《广西师范大学本科专业建设与发展规划体例》，完成本学院（部）各专业建设发展规划。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 w:cs="宋体"/>
          <w:color w:val="auto"/>
          <w:sz w:val="28"/>
          <w:szCs w:val="28"/>
        </w:rPr>
      </w:pPr>
    </w:p>
    <w:sectPr>
      <w:pgSz w:w="16838" w:h="11906" w:orient="landscape"/>
      <w:pgMar w:top="567" w:right="1021" w:bottom="567" w:left="111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mI4MTUzNzU1NmY3MzZmOGNjMjMzOWU1YjM1ZjEwYjIifQ=="/>
  </w:docVars>
  <w:rsids>
    <w:rsidRoot w:val="00345E66"/>
    <w:rsid w:val="000906C6"/>
    <w:rsid w:val="000C22A6"/>
    <w:rsid w:val="002D6550"/>
    <w:rsid w:val="00345E66"/>
    <w:rsid w:val="003765E7"/>
    <w:rsid w:val="003B5DA7"/>
    <w:rsid w:val="003D0351"/>
    <w:rsid w:val="004D0453"/>
    <w:rsid w:val="00710383"/>
    <w:rsid w:val="0076344C"/>
    <w:rsid w:val="007D52A3"/>
    <w:rsid w:val="007E6AC8"/>
    <w:rsid w:val="008B4621"/>
    <w:rsid w:val="008E6592"/>
    <w:rsid w:val="00AF6404"/>
    <w:rsid w:val="00BA0962"/>
    <w:rsid w:val="00D22D3F"/>
    <w:rsid w:val="00D33719"/>
    <w:rsid w:val="00D8724A"/>
    <w:rsid w:val="00E715B0"/>
    <w:rsid w:val="00FC47D5"/>
    <w:rsid w:val="00FE08E6"/>
    <w:rsid w:val="01050F22"/>
    <w:rsid w:val="01170C55"/>
    <w:rsid w:val="017C6D0A"/>
    <w:rsid w:val="02FF5E45"/>
    <w:rsid w:val="04363AE8"/>
    <w:rsid w:val="04D07B3D"/>
    <w:rsid w:val="06752156"/>
    <w:rsid w:val="06E000CE"/>
    <w:rsid w:val="07322345"/>
    <w:rsid w:val="08844E22"/>
    <w:rsid w:val="08F0070A"/>
    <w:rsid w:val="09A70C86"/>
    <w:rsid w:val="0B0767C6"/>
    <w:rsid w:val="0C8D626F"/>
    <w:rsid w:val="0E52151F"/>
    <w:rsid w:val="13315BA7"/>
    <w:rsid w:val="147063B8"/>
    <w:rsid w:val="14AC78E8"/>
    <w:rsid w:val="158C3568"/>
    <w:rsid w:val="1629525B"/>
    <w:rsid w:val="16D15307"/>
    <w:rsid w:val="18D92F68"/>
    <w:rsid w:val="197B5DCD"/>
    <w:rsid w:val="1B0D514B"/>
    <w:rsid w:val="1B6603B7"/>
    <w:rsid w:val="1BD16179"/>
    <w:rsid w:val="1C36449E"/>
    <w:rsid w:val="1D28626C"/>
    <w:rsid w:val="1D303373"/>
    <w:rsid w:val="1F040613"/>
    <w:rsid w:val="22737F8A"/>
    <w:rsid w:val="22B34536"/>
    <w:rsid w:val="22FB7F7F"/>
    <w:rsid w:val="235558E1"/>
    <w:rsid w:val="25493224"/>
    <w:rsid w:val="26190E48"/>
    <w:rsid w:val="263C41D9"/>
    <w:rsid w:val="26AF355A"/>
    <w:rsid w:val="270F224B"/>
    <w:rsid w:val="27275EF1"/>
    <w:rsid w:val="27A40BE5"/>
    <w:rsid w:val="28A40771"/>
    <w:rsid w:val="29257B04"/>
    <w:rsid w:val="297D16EE"/>
    <w:rsid w:val="29EA6657"/>
    <w:rsid w:val="2B002873"/>
    <w:rsid w:val="2C3D33B6"/>
    <w:rsid w:val="2D0B7949"/>
    <w:rsid w:val="2DF857E7"/>
    <w:rsid w:val="2ED40002"/>
    <w:rsid w:val="2F0A3A24"/>
    <w:rsid w:val="2FCD2F39"/>
    <w:rsid w:val="3049232A"/>
    <w:rsid w:val="32D95E4D"/>
    <w:rsid w:val="3332205B"/>
    <w:rsid w:val="34CB5A03"/>
    <w:rsid w:val="35610116"/>
    <w:rsid w:val="35A324DC"/>
    <w:rsid w:val="35BC17F0"/>
    <w:rsid w:val="35D22DC1"/>
    <w:rsid w:val="380C6B26"/>
    <w:rsid w:val="397301CA"/>
    <w:rsid w:val="3BA07C84"/>
    <w:rsid w:val="3C634773"/>
    <w:rsid w:val="40EB7116"/>
    <w:rsid w:val="43E20674"/>
    <w:rsid w:val="44780FD8"/>
    <w:rsid w:val="45D466E2"/>
    <w:rsid w:val="484E277B"/>
    <w:rsid w:val="488E4926"/>
    <w:rsid w:val="4C1E06B7"/>
    <w:rsid w:val="4D8409ED"/>
    <w:rsid w:val="513F7105"/>
    <w:rsid w:val="51D61236"/>
    <w:rsid w:val="53642E53"/>
    <w:rsid w:val="53CF34C9"/>
    <w:rsid w:val="54040192"/>
    <w:rsid w:val="575907F5"/>
    <w:rsid w:val="58FA2F66"/>
    <w:rsid w:val="5AB346C0"/>
    <w:rsid w:val="5B5163B3"/>
    <w:rsid w:val="5BF60D08"/>
    <w:rsid w:val="5C115B42"/>
    <w:rsid w:val="5C133668"/>
    <w:rsid w:val="5E8B1BDC"/>
    <w:rsid w:val="5F700DD2"/>
    <w:rsid w:val="5F816AF5"/>
    <w:rsid w:val="5FF437B1"/>
    <w:rsid w:val="601856F1"/>
    <w:rsid w:val="604A1623"/>
    <w:rsid w:val="60597AB8"/>
    <w:rsid w:val="61D5316E"/>
    <w:rsid w:val="62C456BC"/>
    <w:rsid w:val="63FC0E86"/>
    <w:rsid w:val="64603C67"/>
    <w:rsid w:val="64C86FBA"/>
    <w:rsid w:val="66903B07"/>
    <w:rsid w:val="66C46B61"/>
    <w:rsid w:val="671F1B3B"/>
    <w:rsid w:val="68C77CB4"/>
    <w:rsid w:val="68D6528E"/>
    <w:rsid w:val="693115D2"/>
    <w:rsid w:val="6A2D7FEB"/>
    <w:rsid w:val="6BAA566B"/>
    <w:rsid w:val="6BB81B36"/>
    <w:rsid w:val="6D0D5EB2"/>
    <w:rsid w:val="6EE36ECA"/>
    <w:rsid w:val="70AB7EBB"/>
    <w:rsid w:val="70BA00FF"/>
    <w:rsid w:val="70D867D7"/>
    <w:rsid w:val="710D6480"/>
    <w:rsid w:val="714D0F73"/>
    <w:rsid w:val="7257538F"/>
    <w:rsid w:val="75BC66C7"/>
    <w:rsid w:val="767B0330"/>
    <w:rsid w:val="78680440"/>
    <w:rsid w:val="789D1364"/>
    <w:rsid w:val="78C87131"/>
    <w:rsid w:val="78E21FA1"/>
    <w:rsid w:val="79CD3EEA"/>
    <w:rsid w:val="7C324FED"/>
    <w:rsid w:val="7D284642"/>
    <w:rsid w:val="7D7206BE"/>
    <w:rsid w:val="7D9D6DDE"/>
    <w:rsid w:val="7DD24CD9"/>
    <w:rsid w:val="7F2D41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qFormat/>
    <w:uiPriority w:val="0"/>
    <w:rPr>
      <w:color w:val="666666"/>
      <w:sz w:val="21"/>
      <w:szCs w:val="21"/>
      <w:u w:val="none"/>
    </w:rPr>
  </w:style>
  <w:style w:type="character" w:styleId="10">
    <w:name w:val="Hyperlink"/>
    <w:basedOn w:val="7"/>
    <w:qFormat/>
    <w:uiPriority w:val="0"/>
    <w:rPr>
      <w:color w:val="666666"/>
      <w:sz w:val="21"/>
      <w:szCs w:val="21"/>
      <w:u w:val="none"/>
    </w:rPr>
  </w:style>
  <w:style w:type="character" w:customStyle="1" w:styleId="11">
    <w:name w:val="ico"/>
    <w:basedOn w:val="7"/>
    <w:qFormat/>
    <w:uiPriority w:val="0"/>
    <w:rPr>
      <w:color w:val="666666"/>
      <w:sz w:val="21"/>
      <w:szCs w:val="21"/>
    </w:rPr>
  </w:style>
  <w:style w:type="character" w:customStyle="1" w:styleId="12">
    <w:name w:val="first-child"/>
    <w:basedOn w:val="7"/>
    <w:qFormat/>
    <w:uiPriority w:val="0"/>
    <w:rPr>
      <w:color w:val="333333"/>
      <w:sz w:val="24"/>
      <w:szCs w:val="24"/>
    </w:rPr>
  </w:style>
  <w:style w:type="paragraph" w:customStyle="1" w:styleId="13">
    <w:name w:val="_Style 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">
    <w:name w:val="_Style 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2730</Words>
  <Characters>2920</Characters>
  <Lines>22</Lines>
  <Paragraphs>6</Paragraphs>
  <TotalTime>6</TotalTime>
  <ScaleCrop>false</ScaleCrop>
  <LinksUpToDate>false</LinksUpToDate>
  <CharactersWithSpaces>3006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2022-06-09T06:31:00Z</dcterms:created>
  <dc:creator>Administrator</dc:creator>
  <cp:lastModifiedBy>张文超</cp:lastModifiedBy>
  <cp:lastPrinted>2022-06-28T03:38:00Z</cp:lastPrinted>
  <dcterms:modified xsi:type="dcterms:W3CDTF">2022-06-28T07:41:37Z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9F1E749FC5D44D03BBD5ED4CE05647DC</vt:lpwstr>
  </property>
</Properties>
</file>