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CA21AE">
      <w:pPr>
        <w:spacing w:before="120" w:line="184" w:lineRule="auto"/>
        <w:jc w:val="center"/>
        <w:outlineLvl w:val="0"/>
        <w:rPr>
          <w:rFonts w:hint="eastAsia" w:ascii="微软雅黑" w:hAnsi="微软雅黑" w:eastAsia="微软雅黑" w:cs="微软雅黑"/>
          <w:b/>
          <w:bCs/>
          <w:spacing w:val="-1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8"/>
          <w:szCs w:val="28"/>
        </w:rPr>
        <w:t>质量评价系统操作指南</w:t>
      </w:r>
    </w:p>
    <w:p w14:paraId="323038F7">
      <w:pPr>
        <w:spacing w:before="120" w:line="184" w:lineRule="auto"/>
        <w:jc w:val="center"/>
        <w:outlineLvl w:val="0"/>
        <w:rPr>
          <w:rFonts w:hint="eastAsia" w:ascii="微软雅黑" w:hAnsi="微软雅黑" w:eastAsia="微软雅黑" w:cs="微软雅黑"/>
          <w:b/>
          <w:bCs/>
          <w:spacing w:val="-1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8"/>
          <w:szCs w:val="28"/>
        </w:rPr>
        <w:t>学生</w:t>
      </w:r>
      <w:r>
        <w:rPr>
          <w:rFonts w:hint="eastAsia" w:ascii="微软雅黑" w:hAnsi="微软雅黑" w:eastAsia="微软雅黑" w:cs="微软雅黑"/>
          <w:b/>
          <w:bCs/>
          <w:spacing w:val="-1"/>
          <w:sz w:val="28"/>
          <w:szCs w:val="28"/>
          <w:lang w:val="en-US" w:eastAsia="zh-CN"/>
        </w:rPr>
        <w:t>评教</w:t>
      </w:r>
    </w:p>
    <w:p w14:paraId="1D486CCB">
      <w:pPr>
        <w:spacing w:line="339" w:lineRule="auto"/>
        <w:rPr>
          <w:rFonts w:ascii="Arial"/>
          <w:sz w:val="21"/>
        </w:rPr>
      </w:pPr>
    </w:p>
    <w:p w14:paraId="7C7F285F">
      <w:pPr>
        <w:pStyle w:val="2"/>
        <w:spacing w:before="91" w:line="221" w:lineRule="auto"/>
        <w:ind w:left="449"/>
        <w:outlineLvl w:val="1"/>
        <w:rPr>
          <w:sz w:val="28"/>
          <w:szCs w:val="28"/>
        </w:rPr>
      </w:pPr>
      <w:r>
        <w:rPr>
          <w:b/>
          <w:bCs/>
          <w:spacing w:val="-5"/>
          <w:sz w:val="28"/>
          <w:szCs w:val="28"/>
        </w:rPr>
        <w:t>一、登录方式：</w:t>
      </w:r>
    </w:p>
    <w:p w14:paraId="6EDDB612">
      <w:pPr>
        <w:pStyle w:val="2"/>
        <w:tabs>
          <w:tab w:val="left" w:pos="8400"/>
        </w:tabs>
        <w:spacing w:before="279" w:line="397" w:lineRule="auto"/>
        <w:ind w:right="284" w:firstLine="576" w:firstLineChars="200"/>
        <w:rPr>
          <w:rFonts w:hint="eastAsia"/>
          <w:spacing w:val="4"/>
          <w:sz w:val="28"/>
          <w:szCs w:val="28"/>
          <w:lang w:val="en-US" w:eastAsia="zh-CN"/>
        </w:rPr>
      </w:pPr>
      <w:r>
        <w:rPr>
          <w:rFonts w:hint="eastAsia"/>
          <w:spacing w:val="4"/>
          <w:sz w:val="28"/>
          <w:szCs w:val="28"/>
        </w:rPr>
        <w:t>登录广西师范大学的企业微信，在工作台中找到“D教务教学一体化平台”，</w:t>
      </w:r>
      <w:r>
        <w:rPr>
          <w:rFonts w:hint="eastAsia"/>
          <w:spacing w:val="4"/>
          <w:sz w:val="28"/>
          <w:szCs w:val="28"/>
          <w:lang w:val="en-US" w:eastAsia="zh-CN"/>
        </w:rPr>
        <w:t>进入首页，</w:t>
      </w:r>
      <w:r>
        <w:rPr>
          <w:rFonts w:hint="eastAsia"/>
          <w:spacing w:val="4"/>
          <w:sz w:val="28"/>
          <w:szCs w:val="28"/>
          <w:lang w:eastAsia="zh-CN"/>
        </w:rPr>
        <w:t>在</w:t>
      </w:r>
      <w:r>
        <w:rPr>
          <w:rFonts w:hint="eastAsia"/>
          <w:spacing w:val="4"/>
          <w:sz w:val="28"/>
          <w:szCs w:val="28"/>
        </w:rPr>
        <w:t>“质量评价</w:t>
      </w:r>
      <w:r>
        <w:rPr>
          <w:rFonts w:hint="eastAsia"/>
          <w:spacing w:val="4"/>
          <w:sz w:val="28"/>
          <w:szCs w:val="28"/>
          <w:lang w:val="en-US" w:eastAsia="zh-CN"/>
        </w:rPr>
        <w:t>系统</w:t>
      </w:r>
      <w:r>
        <w:rPr>
          <w:rFonts w:hint="eastAsia"/>
          <w:spacing w:val="4"/>
          <w:sz w:val="28"/>
          <w:szCs w:val="28"/>
        </w:rPr>
        <w:t>”</w:t>
      </w:r>
      <w:r>
        <w:rPr>
          <w:rFonts w:hint="eastAsia"/>
          <w:spacing w:val="4"/>
          <w:sz w:val="28"/>
          <w:szCs w:val="28"/>
          <w:lang w:val="en-US" w:eastAsia="zh-CN"/>
        </w:rPr>
        <w:t>模块，点击</w:t>
      </w:r>
    </w:p>
    <w:p w14:paraId="32209A04">
      <w:pPr>
        <w:pStyle w:val="2"/>
        <w:tabs>
          <w:tab w:val="left" w:pos="8400"/>
        </w:tabs>
        <w:spacing w:before="279" w:line="397" w:lineRule="auto"/>
        <w:ind w:right="284" w:firstLine="576" w:firstLineChars="200"/>
        <w:rPr>
          <w:rFonts w:hint="eastAsia"/>
          <w:spacing w:val="4"/>
          <w:sz w:val="28"/>
          <w:szCs w:val="28"/>
        </w:rPr>
      </w:pPr>
      <w:r>
        <w:rPr>
          <w:rFonts w:hint="eastAsia"/>
          <w:spacing w:val="4"/>
          <w:sz w:val="28"/>
          <w:szCs w:val="28"/>
          <w:lang w:val="en-US" w:eastAsia="zh-CN"/>
        </w:rPr>
        <w:t>“学生评教”，进入“学生评教”主页。</w:t>
      </w:r>
      <w:r>
        <w:rPr>
          <w:rFonts w:hint="eastAsia"/>
          <w:spacing w:val="4"/>
          <w:sz w:val="28"/>
          <w:szCs w:val="28"/>
        </w:rPr>
        <w:t>如下图所示：</w:t>
      </w:r>
    </w:p>
    <w:p w14:paraId="2D027CA2">
      <w:pPr>
        <w:pStyle w:val="2"/>
        <w:spacing w:before="279" w:line="397" w:lineRule="auto"/>
        <w:ind w:right="420" w:rightChars="0"/>
        <w:sectPr>
          <w:pgSz w:w="11906" w:h="16839"/>
          <w:pgMar w:top="1431" w:right="1721" w:bottom="0" w:left="1785" w:header="0" w:footer="0" w:gutter="0"/>
          <w:cols w:space="720" w:num="1"/>
        </w:sectPr>
      </w:pPr>
      <w:r>
        <w:rPr>
          <w:rFonts w:hint="eastAsia"/>
          <w:sz w:val="28"/>
          <w:lang w:val="en-US" w:eastAsia="zh-CN"/>
        </w:rPr>
        <w:t xml:space="preserve">   </w:t>
      </w:r>
      <w:r>
        <w:drawing>
          <wp:inline distT="0" distB="0" distL="114300" distR="114300">
            <wp:extent cx="1492250" cy="3138805"/>
            <wp:effectExtent l="0" t="0" r="1270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rcRect t="5270"/>
                    <a:stretch>
                      <a:fillRect/>
                    </a:stretch>
                  </pic:blipFill>
                  <pic:spPr>
                    <a:xfrm>
                      <a:off x="0" y="0"/>
                      <a:ext cx="1492250" cy="313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487170" cy="3142615"/>
            <wp:effectExtent l="0" t="0" r="17780" b="635"/>
            <wp:docPr id="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rcRect t="5028"/>
                    <a:stretch>
                      <a:fillRect/>
                    </a:stretch>
                  </pic:blipFill>
                  <pic:spPr>
                    <a:xfrm>
                      <a:off x="0" y="0"/>
                      <a:ext cx="1487170" cy="3142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788160" cy="3142615"/>
            <wp:effectExtent l="0" t="0" r="2540" b="63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88160" cy="3142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C85B7A">
      <w:pPr>
        <w:pStyle w:val="2"/>
        <w:spacing w:before="91" w:line="221" w:lineRule="auto"/>
        <w:ind w:firstLine="542" w:firstLineChars="200"/>
        <w:outlineLvl w:val="1"/>
        <w:rPr>
          <w:rFonts w:hint="default" w:ascii="宋体" w:hAnsi="宋体" w:eastAsia="宋体" w:cs="宋体"/>
          <w:b/>
          <w:bCs/>
          <w:spacing w:val="-5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8"/>
          <w:szCs w:val="28"/>
          <w:lang w:val="en-US" w:eastAsia="zh-CN"/>
        </w:rPr>
        <w:t>二、操作流程</w:t>
      </w:r>
    </w:p>
    <w:p w14:paraId="23B97A8C">
      <w:pPr>
        <w:pStyle w:val="2"/>
        <w:spacing w:before="205" w:line="351" w:lineRule="auto"/>
        <w:ind w:left="34" w:right="13" w:firstLine="468"/>
        <w:jc w:val="both"/>
        <w:rPr>
          <w:rFonts w:hint="eastAsia"/>
          <w:spacing w:val="-12"/>
        </w:rPr>
      </w:pPr>
      <w:r>
        <w:rPr>
          <w:rFonts w:hint="eastAsia"/>
          <w:spacing w:val="-12"/>
        </w:rPr>
        <w:t>进入学生评教</w:t>
      </w:r>
      <w:r>
        <w:rPr>
          <w:rFonts w:hint="eastAsia"/>
          <w:spacing w:val="-12"/>
          <w:lang w:val="en-US" w:eastAsia="zh-CN"/>
        </w:rPr>
        <w:t>界面</w:t>
      </w:r>
      <w:r>
        <w:rPr>
          <w:rFonts w:hint="eastAsia"/>
          <w:spacing w:val="-12"/>
        </w:rPr>
        <w:t>，首页展示的是自己本学期所上过的课，下方是待评价列表，页面红框中包含已评列表、逾期问卷、已评教问卷、主观题回复，点击去填写可以进入评价表页面。</w:t>
      </w:r>
    </w:p>
    <w:p w14:paraId="2072CF0A">
      <w:pPr>
        <w:pStyle w:val="2"/>
        <w:spacing w:before="205" w:line="351" w:lineRule="auto"/>
        <w:ind w:left="34" w:right="13" w:firstLine="468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                </w:t>
      </w:r>
      <w:r>
        <w:drawing>
          <wp:inline distT="0" distB="0" distL="114300" distR="114300">
            <wp:extent cx="2027555" cy="3470910"/>
            <wp:effectExtent l="0" t="0" r="10795" b="15240"/>
            <wp:docPr id="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27555" cy="3470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</w:p>
    <w:p w14:paraId="0A67EA3D">
      <w:pPr>
        <w:numPr>
          <w:ilvl w:val="0"/>
          <w:numId w:val="0"/>
        </w:numPr>
        <w:spacing w:line="300" w:lineRule="auto"/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在填写问卷的过程中，可以实时查看教师得分，问卷填写完成后方可点击最下方的提交按钮。</w:t>
      </w:r>
    </w:p>
    <w:p w14:paraId="3223154C">
      <w:pPr>
        <w:spacing w:before="3"/>
      </w:pPr>
      <w:r>
        <w:rPr>
          <w:rFonts w:hint="eastAsia" w:eastAsia="宋体"/>
          <w:lang w:val="en-US" w:eastAsia="zh-CN"/>
        </w:rPr>
        <w:t xml:space="preserve">                                     </w:t>
      </w:r>
      <w:r>
        <w:drawing>
          <wp:inline distT="0" distB="0" distL="114300" distR="114300">
            <wp:extent cx="2457450" cy="3574415"/>
            <wp:effectExtent l="0" t="0" r="0" b="6985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357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34A604">
      <w:pPr>
        <w:spacing w:before="3"/>
      </w:pPr>
    </w:p>
    <w:p w14:paraId="7E80A85B">
      <w:pPr>
        <w:spacing w:before="3"/>
      </w:pPr>
    </w:p>
    <w:p w14:paraId="631F78D3">
      <w:pPr>
        <w:spacing w:line="300" w:lineRule="auto"/>
        <w:ind w:firstLine="560" w:firstLineChars="200"/>
        <w:jc w:val="left"/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当对所有的老师全部评价完成后，列表会被清空，代表本学期的学生评教任务完成</w:t>
      </w:r>
    </w:p>
    <w:p w14:paraId="34D85311">
      <w:pPr>
        <w:spacing w:before="3"/>
        <w:rPr>
          <w:rFonts w:ascii="Arial"/>
          <w:sz w:val="21"/>
        </w:rPr>
      </w:pPr>
      <w:r>
        <w:rPr>
          <w:rFonts w:hint="eastAsia" w:eastAsia="宋体"/>
          <w:lang w:val="en-US" w:eastAsia="zh-CN"/>
        </w:rPr>
        <w:t xml:space="preserve">                                      </w:t>
      </w:r>
      <w:r>
        <w:drawing>
          <wp:inline distT="0" distB="0" distL="114300" distR="114300">
            <wp:extent cx="2203450" cy="3578860"/>
            <wp:effectExtent l="0" t="0" r="6350" b="2540"/>
            <wp:docPr id="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03450" cy="357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8610B3">
      <w:pPr>
        <w:spacing w:line="241" w:lineRule="auto"/>
        <w:rPr>
          <w:rFonts w:ascii="Arial"/>
          <w:sz w:val="21"/>
        </w:rPr>
      </w:pPr>
    </w:p>
    <w:p w14:paraId="534DDAF1">
      <w:pPr>
        <w:pStyle w:val="2"/>
        <w:tabs>
          <w:tab w:val="left" w:pos="8400"/>
        </w:tabs>
        <w:spacing w:before="279" w:line="397" w:lineRule="auto"/>
        <w:ind w:right="284" w:firstLine="576" w:firstLineChars="200"/>
        <w:rPr>
          <w:rFonts w:hint="eastAsia" w:ascii="宋体" w:hAnsi="宋体" w:eastAsia="宋体" w:cs="宋体"/>
          <w:spacing w:val="4"/>
          <w:sz w:val="28"/>
          <w:szCs w:val="28"/>
          <w:lang w:val="en-US" w:eastAsia="zh-CN"/>
        </w:rPr>
      </w:pPr>
      <w:r>
        <w:rPr>
          <w:rFonts w:hint="eastAsia" w:cs="宋体"/>
          <w:spacing w:val="4"/>
          <w:sz w:val="28"/>
          <w:szCs w:val="28"/>
          <w:lang w:val="en-US" w:eastAsia="zh-CN"/>
        </w:rPr>
        <w:t>注：（一）</w:t>
      </w:r>
      <w:r>
        <w:rPr>
          <w:rFonts w:hint="eastAsia" w:ascii="宋体" w:hAnsi="宋体" w:eastAsia="宋体" w:cs="宋体"/>
          <w:spacing w:val="4"/>
          <w:sz w:val="28"/>
          <w:szCs w:val="28"/>
          <w:lang w:val="en-US" w:eastAsia="en-US"/>
        </w:rPr>
        <w:t>质量评价系统使用广西师范大学统一身份认证系统进行登陆，输入统一身份认证的账号密码即可登录。</w:t>
      </w:r>
      <w:r>
        <w:rPr>
          <w:rFonts w:hint="eastAsia" w:ascii="宋体" w:hAnsi="宋体" w:eastAsia="宋体" w:cs="宋体"/>
          <w:spacing w:val="4"/>
          <w:sz w:val="28"/>
          <w:szCs w:val="28"/>
          <w:lang w:val="en-US" w:eastAsia="zh-CN"/>
        </w:rPr>
        <w:t>登陆界面如下图所示：</w:t>
      </w:r>
    </w:p>
    <w:p w14:paraId="141CBC45">
      <w:pPr>
        <w:pStyle w:val="2"/>
        <w:spacing w:before="279" w:line="397" w:lineRule="auto"/>
        <w:ind w:left="309" w:leftChars="147" w:right="284" w:firstLine="398" w:firstLineChars="166"/>
      </w:pPr>
      <w:r>
        <w:rPr>
          <w:rFonts w:hint="eastAsia" w:eastAsia="宋体"/>
          <w:lang w:val="en-US" w:eastAsia="zh-CN"/>
        </w:rPr>
        <w:t xml:space="preserve">        </w:t>
      </w:r>
      <w:r>
        <w:drawing>
          <wp:inline distT="0" distB="0" distL="114300" distR="114300">
            <wp:extent cx="3752850" cy="2476500"/>
            <wp:effectExtent l="0" t="0" r="0" b="0"/>
            <wp:docPr id="2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746166">
      <w:pPr>
        <w:pStyle w:val="2"/>
        <w:spacing w:before="279" w:line="397" w:lineRule="auto"/>
        <w:ind w:left="309" w:leftChars="147" w:right="284" w:firstLine="478" w:firstLineChars="166"/>
        <w:rPr>
          <w:rFonts w:hint="eastAsia" w:ascii="宋体" w:hAnsi="宋体" w:eastAsia="宋体" w:cs="宋体"/>
          <w:spacing w:val="4"/>
          <w:sz w:val="28"/>
          <w:szCs w:val="28"/>
          <w:lang w:val="en-US" w:eastAsia="en-US"/>
        </w:rPr>
      </w:pPr>
      <w:r>
        <w:rPr>
          <w:rFonts w:hint="eastAsia" w:ascii="宋体" w:hAnsi="宋体" w:eastAsia="宋体" w:cs="宋体"/>
          <w:spacing w:val="4"/>
          <w:sz w:val="28"/>
          <w:szCs w:val="28"/>
          <w:lang w:val="en-US" w:eastAsia="en-US"/>
        </w:rPr>
        <w:t>如在登陆质量评价系统时，忘记统一身份认证系统的密码，可以在广西师范大学企业微信中，点击W自助改密，重新设置密码。如下图所示：</w:t>
      </w:r>
    </w:p>
    <w:p w14:paraId="17E2DCFB">
      <w:pPr>
        <w:pStyle w:val="2"/>
        <w:spacing w:before="279" w:line="397" w:lineRule="auto"/>
        <w:ind w:left="309" w:leftChars="147" w:right="284" w:firstLine="398" w:firstLineChars="166"/>
        <w:rPr>
          <w:rFonts w:hint="eastAsia"/>
        </w:rPr>
      </w:pPr>
      <w:r>
        <w:rPr>
          <w:rFonts w:hint="eastAsia"/>
          <w:lang w:val="en-US" w:eastAsia="zh-CN"/>
        </w:rPr>
        <w:t xml:space="preserve">            </w:t>
      </w:r>
      <w:r>
        <w:drawing>
          <wp:inline distT="0" distB="0" distL="114300" distR="114300">
            <wp:extent cx="2214245" cy="4283075"/>
            <wp:effectExtent l="0" t="0" r="14605" b="3175"/>
            <wp:docPr id="2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14245" cy="428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2C25EA2">
      <w:pPr>
        <w:spacing w:line="278" w:lineRule="auto"/>
        <w:ind w:firstLine="576" w:firstLineChars="200"/>
        <w:rPr>
          <w:rFonts w:hint="eastAsia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zh-CN" w:bidi="ar-SA"/>
        </w:rPr>
        <w:t>（二）</w:t>
      </w:r>
      <w:r>
        <w:rPr>
          <w:rFonts w:hint="eastAsia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en-US" w:bidi="ar-SA"/>
        </w:rPr>
        <w:t>如果手机端无法正常显示，提示</w:t>
      </w:r>
      <w:r>
        <w:rPr>
          <w:rFonts w:hint="eastAsia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zh-CN" w:bidi="ar-SA"/>
        </w:rPr>
        <w:t>“</w:t>
      </w:r>
      <w:r>
        <w:rPr>
          <w:rFonts w:hint="eastAsia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en-US" w:bidi="ar-SA"/>
        </w:rPr>
        <w:t>若长时间无响应，请刷新。</w:t>
      </w:r>
      <w:r>
        <w:rPr>
          <w:rFonts w:hint="default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zh-CN" w:bidi="ar-SA"/>
        </w:rPr>
        <w:t>”</w:t>
      </w:r>
      <w:r>
        <w:rPr>
          <w:rFonts w:hint="eastAsia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en-US" w:bidi="ar-SA"/>
        </w:rPr>
        <w:t>出现这种情况时，请点击微信右上角三个点，然后选择刷新，直到正常登录为止，如下图</w:t>
      </w:r>
      <w:r>
        <w:rPr>
          <w:rFonts w:hint="eastAsia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zh-CN" w:bidi="ar-SA"/>
        </w:rPr>
        <w:t>所示：</w:t>
      </w:r>
    </w:p>
    <w:p w14:paraId="434B01FF">
      <w:pPr>
        <w:spacing w:line="241" w:lineRule="auto"/>
        <w:rPr>
          <w:rFonts w:ascii="Arial"/>
          <w:sz w:val="21"/>
        </w:rPr>
      </w:pPr>
      <w:r>
        <w:drawing>
          <wp:inline distT="0" distB="0" distL="114300" distR="114300">
            <wp:extent cx="5452110" cy="2692400"/>
            <wp:effectExtent l="0" t="0" r="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5"/>
                    <a:srcRect r="174"/>
                    <a:stretch>
                      <a:fillRect/>
                    </a:stretch>
                  </pic:blipFill>
                  <pic:spPr>
                    <a:xfrm>
                      <a:off x="0" y="0"/>
                      <a:ext cx="5452110" cy="26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38D5B">
      <w:pPr>
        <w:pStyle w:val="2"/>
        <w:spacing w:before="95" w:line="229" w:lineRule="auto"/>
        <w:rPr>
          <w:sz w:val="20"/>
          <w:szCs w:val="20"/>
        </w:rPr>
      </w:pPr>
    </w:p>
    <w:sectPr>
      <w:footerReference r:id="rId5" w:type="default"/>
      <w:pgSz w:w="11906" w:h="16839"/>
      <w:pgMar w:top="1431" w:right="1381" w:bottom="40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F41356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JmYmI1MzZiOTFkNWFkZTU5ZjJlMjU2OWRhOWNmZDUifQ=="/>
  </w:docVars>
  <w:rsids>
    <w:rsidRoot w:val="00000000"/>
    <w:rsid w:val="0AE20526"/>
    <w:rsid w:val="109C2F25"/>
    <w:rsid w:val="1BB063F7"/>
    <w:rsid w:val="209B4FA7"/>
    <w:rsid w:val="224E0A4A"/>
    <w:rsid w:val="2824212D"/>
    <w:rsid w:val="28CD7CC8"/>
    <w:rsid w:val="39534219"/>
    <w:rsid w:val="3BAF6DB2"/>
    <w:rsid w:val="45DE30BD"/>
    <w:rsid w:val="4DF416CF"/>
    <w:rsid w:val="51752B27"/>
    <w:rsid w:val="5D755C5D"/>
    <w:rsid w:val="5E06772E"/>
    <w:rsid w:val="602776E2"/>
    <w:rsid w:val="78660DA0"/>
    <w:rsid w:val="7EA86D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uiPriority w:val="0"/>
    <w:rPr>
      <w:color w:val="0000FF"/>
      <w:u w:val="single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455</Words>
  <Characters>455</Characters>
  <TotalTime>1</TotalTime>
  <ScaleCrop>false</ScaleCrop>
  <LinksUpToDate>false</LinksUpToDate>
  <CharactersWithSpaces>572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2022-12-09T11:40:00Z</dcterms:created>
  <dc:creator>Administrator</dc:creator>
  <cp:lastModifiedBy>天空的颜色√</cp:lastModifiedBy>
  <dcterms:modified xsi:type="dcterms:W3CDTF">2025-12-12T06:34:01Z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2024-06-12T14:22:24Z</vt:filetime>
  </property>
  <property fmtid="{D5CDD505-2E9C-101B-9397-08002B2CF9AE}" pid="4" name="KSOProductBuildVer">
    <vt:lpwstr>2052-12.1.0.24034</vt:lpwstr>
  </property>
  <property fmtid="{D5CDD505-2E9C-101B-9397-08002B2CF9AE}" pid="5" name="ICV">
    <vt:lpwstr>ABA6CAE0D7D4419B85B6CDBCA2B51F06_12</vt:lpwstr>
  </property>
  <property fmtid="{D5CDD505-2E9C-101B-9397-08002B2CF9AE}" pid="6" name="KSOTemplateDocerSaveRecord">
    <vt:lpwstr>eyJoZGlkIjoiMDQzZTVkNzc5NjY4MWJlZWU1YTE4MDg3ODAzZjVmYTgiLCJ1c2VySWQiOiI1ODc3MjQ3NTYifQ==</vt:lpwstr>
  </property>
</Properties>
</file>