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line="360" w:lineRule="auto"/>
        <w:jc w:val="left"/>
        <w:rPr>
          <w:rFonts w:hint="eastAsia" w:ascii="仿宋" w:hAnsi="仿宋" w:eastAsia="仿宋" w:cs="仿宋"/>
          <w:b/>
          <w:sz w:val="28"/>
          <w:szCs w:val="28"/>
          <w:lang w:val="en-US" w:eastAsia="zh-CN"/>
        </w:rPr>
      </w:pPr>
      <w:bookmarkStart w:id="3" w:name="_GoBack"/>
      <w:bookmarkEnd w:id="3"/>
      <w:bookmarkStart w:id="0" w:name="bookmark11"/>
      <w:bookmarkStart w:id="1" w:name="bookmark9"/>
      <w:bookmarkStart w:id="2" w:name="bookmark10"/>
      <w:r>
        <w:rPr>
          <w:rFonts w:hint="eastAsia" w:ascii="仿宋" w:hAnsi="仿宋" w:eastAsia="仿宋" w:cs="仿宋"/>
          <w:b/>
          <w:sz w:val="28"/>
          <w:szCs w:val="28"/>
          <w:lang w:val="en-US" w:eastAsia="zh-CN"/>
        </w:rPr>
        <w:t>附件：</w:t>
      </w:r>
    </w:p>
    <w:p>
      <w:pPr>
        <w:pStyle w:val="4"/>
        <w:spacing w:line="360" w:lineRule="auto"/>
        <w:jc w:val="center"/>
        <w:rPr>
          <w:rFonts w:hint="eastAsia" w:ascii="仿宋" w:hAnsi="仿宋" w:eastAsia="仿宋" w:cs="仿宋"/>
          <w:b/>
          <w:sz w:val="28"/>
          <w:szCs w:val="28"/>
          <w:lang w:eastAsia="zh-CN"/>
        </w:rPr>
      </w:pPr>
      <w:r>
        <w:rPr>
          <w:rFonts w:hint="eastAsia" w:ascii="仿宋" w:hAnsi="仿宋" w:eastAsia="仿宋" w:cs="仿宋"/>
          <w:b/>
          <w:sz w:val="28"/>
          <w:szCs w:val="28"/>
          <w:lang w:eastAsia="zh-CN"/>
        </w:rPr>
        <w:t>拟转让专利简介</w:t>
      </w:r>
    </w:p>
    <w:bookmarkEnd w:id="0"/>
    <w:bookmarkEnd w:id="1"/>
    <w:bookmarkEnd w:id="2"/>
    <w:p>
      <w:pPr>
        <w:spacing w:line="360" w:lineRule="auto"/>
        <w:rPr>
          <w:rFonts w:hint="eastAsia" w:ascii="仿宋" w:hAnsi="仿宋" w:eastAsia="仿宋" w:cs="仿宋"/>
          <w:b/>
          <w:bCs/>
          <w:lang w:eastAsia="zh-CN"/>
        </w:rPr>
      </w:pPr>
      <w:r>
        <w:rPr>
          <w:rFonts w:hint="eastAsia" w:ascii="仿宋" w:hAnsi="仿宋" w:eastAsia="仿宋" w:cs="仿宋"/>
          <w:b/>
          <w:bCs/>
          <w:lang w:eastAsia="zh-CN"/>
        </w:rPr>
        <w:t>技术领域</w:t>
      </w:r>
    </w:p>
    <w:p>
      <w:pPr>
        <w:spacing w:line="360" w:lineRule="auto"/>
        <w:ind w:firstLine="480" w:firstLineChars="200"/>
        <w:rPr>
          <w:rFonts w:hint="eastAsia" w:ascii="仿宋" w:hAnsi="仿宋" w:eastAsia="仿宋" w:cs="仿宋"/>
          <w:lang w:eastAsia="zh-CN"/>
        </w:rPr>
      </w:pPr>
      <w:r>
        <w:rPr>
          <w:rFonts w:hint="eastAsia" w:ascii="仿宋" w:hAnsi="仿宋" w:eastAsia="仿宋" w:cs="仿宋"/>
          <w:lang w:eastAsia="zh-CN"/>
        </w:rPr>
        <w:t>本实用新型涉及环保设备，具体是</w:t>
      </w:r>
      <w:r>
        <w:rPr>
          <w:rFonts w:hint="eastAsia" w:ascii="仿宋" w:hAnsi="仿宋" w:eastAsia="仿宋" w:cs="仿宋"/>
          <w:bCs/>
          <w:lang w:eastAsia="zh-CN"/>
        </w:rPr>
        <w:t>一种水质参数监测装置。</w:t>
      </w:r>
    </w:p>
    <w:p>
      <w:pPr>
        <w:spacing w:line="360" w:lineRule="auto"/>
        <w:rPr>
          <w:rFonts w:hint="eastAsia" w:ascii="仿宋" w:hAnsi="仿宋" w:eastAsia="仿宋" w:cs="仿宋"/>
          <w:b/>
          <w:bCs/>
          <w:lang w:eastAsia="zh-CN"/>
        </w:rPr>
      </w:pPr>
      <w:r>
        <w:rPr>
          <w:rFonts w:hint="eastAsia" w:ascii="仿宋" w:hAnsi="仿宋" w:eastAsia="仿宋" w:cs="仿宋"/>
          <w:b/>
          <w:bCs/>
          <w:lang w:eastAsia="zh-CN"/>
        </w:rPr>
        <w:t>背景技术</w:t>
      </w:r>
    </w:p>
    <w:p>
      <w:pPr>
        <w:spacing w:line="360" w:lineRule="auto"/>
        <w:ind w:firstLine="480" w:firstLineChars="200"/>
        <w:rPr>
          <w:rFonts w:hint="eastAsia" w:ascii="仿宋" w:hAnsi="仿宋" w:eastAsia="仿宋" w:cs="仿宋"/>
          <w:lang w:eastAsia="zh-CN"/>
        </w:rPr>
      </w:pPr>
      <w:r>
        <w:rPr>
          <w:rFonts w:hint="eastAsia" w:ascii="仿宋" w:hAnsi="仿宋" w:eastAsia="仿宋" w:cs="仿宋"/>
          <w:lang w:eastAsia="zh-CN"/>
        </w:rPr>
        <w:t>目前，水质监测站监测、无线遥感监测、无线传感器网络监测水质参数的实现多采用现场人工检测、分析，而实施人工检测，对工作人员要求严格、技术实现复杂、实时性差；另外大多数监测系统只能实现本地数据采集、存储，对用户而言无法实现远程实时的一体化监测、显示，而且通常这类设备工作环境要求严格、造价昂贵、功耗高，传感器需要采用特定传感器，特定传感器兼容性差、大规模部署困难、更换麻烦，而且更无法远程控制监测设备工作状态、无法根据实际需要更新节点设备MCU处理器固件。</w:t>
      </w:r>
    </w:p>
    <w:p>
      <w:pPr>
        <w:spacing w:line="360" w:lineRule="auto"/>
        <w:rPr>
          <w:rFonts w:hint="eastAsia" w:ascii="仿宋" w:hAnsi="仿宋" w:eastAsia="仿宋" w:cs="仿宋"/>
          <w:b/>
          <w:bCs/>
          <w:lang w:eastAsia="zh-CN"/>
        </w:rPr>
      </w:pPr>
      <w:r>
        <w:rPr>
          <w:rFonts w:hint="eastAsia" w:ascii="仿宋" w:hAnsi="仿宋" w:eastAsia="仿宋" w:cs="仿宋"/>
          <w:b/>
          <w:bCs/>
          <w:lang w:eastAsia="zh-CN"/>
        </w:rPr>
        <w:t>实用新型内容</w:t>
      </w:r>
    </w:p>
    <w:p>
      <w:pPr>
        <w:spacing w:line="360" w:lineRule="auto"/>
        <w:ind w:firstLine="480" w:firstLineChars="200"/>
        <w:rPr>
          <w:rFonts w:hint="eastAsia" w:ascii="仿宋" w:hAnsi="仿宋" w:eastAsia="仿宋" w:cs="仿宋"/>
          <w:lang w:eastAsia="zh-CN"/>
        </w:rPr>
      </w:pPr>
      <w:r>
        <w:rPr>
          <w:rFonts w:hint="eastAsia" w:ascii="仿宋" w:hAnsi="仿宋" w:eastAsia="仿宋" w:cs="仿宋"/>
          <w:lang w:eastAsia="zh-CN"/>
        </w:rPr>
        <w:t>本实用新型的目的是针对现有技术的不足，而提供</w:t>
      </w:r>
      <w:r>
        <w:rPr>
          <w:rFonts w:hint="eastAsia" w:ascii="仿宋" w:hAnsi="仿宋" w:eastAsia="仿宋" w:cs="仿宋"/>
          <w:bCs/>
          <w:lang w:eastAsia="zh-CN"/>
        </w:rPr>
        <w:t>一种水质参数监测装置</w:t>
      </w:r>
      <w:r>
        <w:rPr>
          <w:rFonts w:hint="eastAsia" w:ascii="仿宋" w:hAnsi="仿宋" w:eastAsia="仿宋" w:cs="仿宋"/>
          <w:lang w:eastAsia="zh-CN"/>
        </w:rPr>
        <w:t>。这种装置具有实时数据交互功能、易部署和成本低的特点。</w:t>
      </w:r>
    </w:p>
    <w:p>
      <w:pPr>
        <w:spacing w:line="360" w:lineRule="auto"/>
        <w:ind w:firstLine="480" w:firstLineChars="200"/>
        <w:rPr>
          <w:rFonts w:hint="eastAsia" w:ascii="仿宋" w:hAnsi="仿宋" w:eastAsia="仿宋" w:cs="仿宋"/>
          <w:lang w:eastAsia="zh-CN"/>
        </w:rPr>
      </w:pPr>
      <w:r>
        <w:rPr>
          <w:rFonts w:hint="eastAsia" w:ascii="仿宋" w:hAnsi="仿宋" w:eastAsia="仿宋" w:cs="仿宋"/>
          <w:lang w:eastAsia="zh-CN"/>
        </w:rPr>
        <w:t>实现本实用新型目的的技术方案是：</w:t>
      </w:r>
    </w:p>
    <w:p>
      <w:pPr>
        <w:spacing w:line="360" w:lineRule="auto"/>
        <w:ind w:firstLine="480" w:firstLineChars="200"/>
        <w:rPr>
          <w:rFonts w:hint="eastAsia" w:ascii="仿宋" w:hAnsi="仿宋" w:eastAsia="仿宋" w:cs="仿宋"/>
          <w:lang w:eastAsia="zh-CN"/>
        </w:rPr>
      </w:pPr>
      <w:r>
        <w:rPr>
          <w:rFonts w:hint="eastAsia" w:ascii="仿宋" w:hAnsi="仿宋" w:eastAsia="仿宋" w:cs="仿宋"/>
          <w:bCs/>
          <w:lang w:eastAsia="zh-CN"/>
        </w:rPr>
        <w:t>一种水质参数监测装置，包括由无线网络连接在一起的一组</w:t>
      </w:r>
      <w:r>
        <w:rPr>
          <w:rFonts w:hint="eastAsia" w:ascii="仿宋" w:hAnsi="仿宋" w:eastAsia="仿宋" w:cs="仿宋"/>
          <w:lang w:eastAsia="zh-CN"/>
        </w:rPr>
        <w:t>水质参数采集节点单元、数据收集网关单元和云服务器单元，其中，所述水质参数采集节点单元中每一个水质参数采集节点设有节点MCU模块和与节点MCU模块连接的串口转RS-485模块、第一433MHz无线通信模块、继电器控制模块及第一电源模块，串口转RS-485模块外接水质传感器；所述数据收集网关单元设有网关MCU模块和与网关MCU模块连接的设置按键模块、第二433MHz无线通信模块、数据储存模块、以太网模块、第二电源模块、NB-IOT通信模块、串口屏显示模块及声光警报模块，云服务器用于提供数据存储、处理，提供Web显示和参数设置、网关及节点固件推送。各采集节点通过433MHz无线通信模块与数据收集网关进行无线通信连接，数据收集网关通过NB-IOT通信模块或者以太网模块与云服务器进行通信连接。</w:t>
      </w:r>
    </w:p>
    <w:p>
      <w:pPr>
        <w:spacing w:line="360" w:lineRule="auto"/>
        <w:ind w:firstLine="480" w:firstLineChars="200"/>
        <w:rPr>
          <w:rFonts w:hint="eastAsia" w:ascii="仿宋" w:hAnsi="仿宋" w:eastAsia="仿宋" w:cs="仿宋"/>
          <w:lang w:eastAsia="zh-CN"/>
        </w:rPr>
      </w:pPr>
      <w:r>
        <w:rPr>
          <w:rFonts w:hint="eastAsia" w:ascii="仿宋" w:hAnsi="仿宋" w:eastAsia="仿宋" w:cs="仿宋"/>
          <w:bCs/>
          <w:lang w:eastAsia="zh-CN"/>
        </w:rPr>
        <w:t>所述</w:t>
      </w:r>
      <w:r>
        <w:rPr>
          <w:rFonts w:hint="eastAsia" w:ascii="仿宋" w:hAnsi="仿宋" w:eastAsia="仿宋" w:cs="仿宋"/>
          <w:lang w:eastAsia="zh-CN"/>
        </w:rPr>
        <w:t>节点MCU模块为新唐高速1T 8051 单片机系列产品N76E003，N76E003芯片内部时钟工作频率可达 16 MHz,具备18 KB 可编程Flash ROM、可配置Data Flash与高容量1 KB SRAM，支持在线系统更新ISP、IAP，内置两个可灵活配置的全双工多功能UART，支持2.4V 至 5.5V宽工作电压与-40℃至105℃工作温度，并具备高抗干扰能力 7KV ESD/4KV EFT，主要功能为通过串口转RS-485模块完成水质传感器检测到的数据读取、通过第一、第二433MHz无线通信模块完成收发网关数据、通过继电器控制模块完成对设备的工作状态控制。</w:t>
      </w:r>
    </w:p>
    <w:p>
      <w:pPr>
        <w:spacing w:line="360" w:lineRule="auto"/>
        <w:ind w:firstLine="480" w:firstLineChars="200"/>
        <w:rPr>
          <w:rFonts w:hint="eastAsia" w:ascii="仿宋" w:hAnsi="仿宋" w:eastAsia="仿宋" w:cs="仿宋"/>
          <w:lang w:eastAsia="zh-CN"/>
        </w:rPr>
      </w:pPr>
      <w:r>
        <w:rPr>
          <w:rFonts w:hint="eastAsia" w:ascii="仿宋" w:hAnsi="仿宋" w:eastAsia="仿宋" w:cs="仿宋"/>
          <w:lang w:eastAsia="zh-CN"/>
        </w:rPr>
        <w:t>所述的串口转RS-485通信模块为SP3485EN-L/TR芯片和其外围电路，这是一种通用的低功耗RS-485通信转换芯片，通信速率可达10Mbps，兼容各种RS-485传感器接入节点进行数据采集。</w:t>
      </w:r>
    </w:p>
    <w:p>
      <w:pPr>
        <w:spacing w:line="360" w:lineRule="auto"/>
        <w:ind w:firstLine="480" w:firstLineChars="200"/>
        <w:rPr>
          <w:rFonts w:hint="eastAsia" w:ascii="仿宋" w:hAnsi="仿宋" w:eastAsia="仿宋" w:cs="仿宋"/>
          <w:lang w:eastAsia="zh-CN"/>
        </w:rPr>
      </w:pPr>
      <w:r>
        <w:rPr>
          <w:rFonts w:hint="eastAsia" w:ascii="仿宋" w:hAnsi="仿宋" w:eastAsia="仿宋" w:cs="仿宋"/>
          <w:bCs/>
          <w:lang w:eastAsia="zh-CN"/>
        </w:rPr>
        <w:t>所述</w:t>
      </w:r>
      <w:r>
        <w:rPr>
          <w:rFonts w:hint="eastAsia" w:ascii="仿宋" w:hAnsi="仿宋" w:eastAsia="仿宋" w:cs="仿宋"/>
          <w:lang w:eastAsia="zh-CN"/>
        </w:rPr>
        <w:t>水质传感器为RS-485接口类型的水质传感器，RS-485接口类型的水质传感器可提高传感器接入的兼容性，只要在控制程序上稍作改动更新固件后，允许各个监测节点根据实际情况选择对应一种或多种水质传感器接入。</w:t>
      </w:r>
    </w:p>
    <w:p>
      <w:pPr>
        <w:spacing w:line="360" w:lineRule="auto"/>
        <w:ind w:firstLine="480" w:firstLineChars="200"/>
        <w:rPr>
          <w:rFonts w:hint="eastAsia" w:ascii="仿宋" w:hAnsi="仿宋" w:eastAsia="仿宋" w:cs="仿宋"/>
          <w:lang w:eastAsia="zh-CN"/>
        </w:rPr>
      </w:pPr>
      <w:r>
        <w:rPr>
          <w:rFonts w:hint="eastAsia" w:ascii="仿宋" w:hAnsi="仿宋" w:eastAsia="仿宋" w:cs="仿宋"/>
          <w:color w:val="auto"/>
          <w:lang w:eastAsia="zh-CN"/>
        </w:rPr>
        <w:t>所述继电器控制模块包括继电器和与继电器连接的三极管和光耦</w:t>
      </w:r>
      <w:r>
        <w:rPr>
          <w:rFonts w:hint="eastAsia" w:ascii="仿宋" w:hAnsi="仿宋" w:eastAsia="仿宋" w:cs="仿宋"/>
          <w:lang w:eastAsia="zh-CN"/>
        </w:rPr>
        <w:t>，继电器触点的额定电流为10安培，继电器由三极管进行驱动控制，通过光耦与节点MCU模块进行IO控制隔离。</w:t>
      </w:r>
    </w:p>
    <w:p>
      <w:pPr>
        <w:spacing w:line="360" w:lineRule="auto"/>
        <w:ind w:firstLine="480" w:firstLineChars="200"/>
        <w:rPr>
          <w:rFonts w:hint="eastAsia" w:ascii="仿宋" w:hAnsi="仿宋" w:eastAsia="仿宋" w:cs="仿宋"/>
          <w:lang w:eastAsia="zh-CN"/>
        </w:rPr>
      </w:pPr>
      <w:r>
        <w:rPr>
          <w:rFonts w:hint="eastAsia" w:ascii="仿宋" w:hAnsi="仿宋" w:eastAsia="仿宋" w:cs="仿宋"/>
          <w:bCs/>
          <w:lang w:eastAsia="zh-CN"/>
        </w:rPr>
        <w:t>所述第一</w:t>
      </w:r>
      <w:r>
        <w:rPr>
          <w:rFonts w:hint="eastAsia" w:ascii="仿宋" w:hAnsi="仿宋" w:eastAsia="仿宋" w:cs="仿宋"/>
          <w:lang w:eastAsia="zh-CN"/>
        </w:rPr>
        <w:t>433MHz无线通信模块、</w:t>
      </w:r>
      <w:r>
        <w:rPr>
          <w:rFonts w:hint="eastAsia" w:ascii="仿宋" w:hAnsi="仿宋" w:eastAsia="仿宋" w:cs="仿宋"/>
          <w:bCs/>
          <w:lang w:eastAsia="zh-CN"/>
        </w:rPr>
        <w:t>第二</w:t>
      </w:r>
      <w:r>
        <w:rPr>
          <w:rFonts w:hint="eastAsia" w:ascii="仿宋" w:hAnsi="仿宋" w:eastAsia="仿宋" w:cs="仿宋"/>
          <w:lang w:eastAsia="zh-CN"/>
        </w:rPr>
        <w:t>433MHz无线通信模块均为HC-12无线433MHz串口模块，HC-12无线433MHz串口模块内置程序、可自动组网、支持数据透明传输、通讯距离最高可调达到1000m、空中波特率5000bps、可通过串口AT指令动态设置模块工作模式和各种参数，节点MCU模块、网关MCU模块带UART串口即可实现相互间远距离通信。</w:t>
      </w:r>
    </w:p>
    <w:p>
      <w:pPr>
        <w:spacing w:line="360" w:lineRule="auto"/>
        <w:ind w:firstLine="480" w:firstLineChars="200"/>
        <w:rPr>
          <w:rFonts w:hint="eastAsia" w:ascii="仿宋" w:hAnsi="仿宋" w:eastAsia="仿宋" w:cs="仿宋"/>
          <w:lang w:eastAsia="zh-CN"/>
        </w:rPr>
      </w:pPr>
      <w:r>
        <w:rPr>
          <w:rFonts w:hint="eastAsia" w:ascii="仿宋" w:hAnsi="仿宋" w:eastAsia="仿宋" w:cs="仿宋"/>
          <w:bCs/>
          <w:lang w:eastAsia="zh-CN"/>
        </w:rPr>
        <w:t>所述</w:t>
      </w:r>
      <w:r>
        <w:rPr>
          <w:rFonts w:hint="eastAsia" w:ascii="仿宋" w:hAnsi="仿宋" w:eastAsia="仿宋" w:cs="仿宋"/>
          <w:lang w:eastAsia="zh-CN"/>
        </w:rPr>
        <w:t>网关MCU模块为意法半导体生产的STM32F103C8T6，STM32F103C8T6是一款基于ARM Cortex-M内核STM32系列的32位的微控制器，72MHz的工作频率，64 KB的可编程Flash存储器和高达20 KB的SRAM，内置三个可灵活配置的全双工多功能UART，两路SPI通信，具备DMA高速传输，12位ADC采样、外部IO中断检测等常用外设。</w:t>
      </w:r>
    </w:p>
    <w:p>
      <w:pPr>
        <w:spacing w:line="360" w:lineRule="auto"/>
        <w:ind w:firstLine="480" w:firstLineChars="200"/>
        <w:rPr>
          <w:rFonts w:hint="eastAsia" w:ascii="仿宋" w:hAnsi="仿宋" w:eastAsia="仿宋" w:cs="仿宋"/>
          <w:lang w:eastAsia="zh-CN"/>
        </w:rPr>
      </w:pPr>
      <w:r>
        <w:rPr>
          <w:rFonts w:hint="eastAsia" w:ascii="仿宋" w:hAnsi="仿宋" w:eastAsia="仿宋" w:cs="仿宋"/>
          <w:bCs/>
          <w:lang w:eastAsia="zh-CN"/>
        </w:rPr>
        <w:t>所述</w:t>
      </w:r>
      <w:r>
        <w:rPr>
          <w:rFonts w:hint="eastAsia" w:ascii="仿宋" w:hAnsi="仿宋" w:eastAsia="仿宋" w:cs="仿宋"/>
          <w:lang w:eastAsia="zh-CN"/>
        </w:rPr>
        <w:t>网关设置按键模块设有节点设备选择键、功能设置键、增加值键、减小值键和确认键，节点设备选择键用于选择要设置参数的对应节点，每按一次在串口屏上显示对应节点ID，根据ID选择不同的节点，功能设置键用于选择要设置的节点报警值、节点继电器定时工作时间或者紧急制动控制设备，增加值键和减小值键在功能设置时用于调节对应设置功能的值，每按一次值单位增加或减小，正常使用时可在串口屏上下翻页显示不同节点的水质参数，确认键用于设置完毕后按设置确认。</w:t>
      </w:r>
    </w:p>
    <w:p>
      <w:pPr>
        <w:spacing w:line="360" w:lineRule="auto"/>
        <w:ind w:firstLine="480" w:firstLineChars="200"/>
        <w:rPr>
          <w:rFonts w:hint="eastAsia" w:ascii="仿宋" w:hAnsi="仿宋" w:eastAsia="仿宋" w:cs="仿宋"/>
          <w:lang w:eastAsia="zh-CN"/>
        </w:rPr>
      </w:pPr>
      <w:r>
        <w:rPr>
          <w:rFonts w:hint="eastAsia" w:ascii="仿宋" w:hAnsi="仿宋" w:eastAsia="仿宋" w:cs="仿宋"/>
          <w:bCs/>
          <w:lang w:eastAsia="zh-CN"/>
        </w:rPr>
        <w:t>所述</w:t>
      </w:r>
      <w:r>
        <w:rPr>
          <w:rFonts w:hint="eastAsia" w:ascii="仿宋" w:hAnsi="仿宋" w:eastAsia="仿宋" w:cs="仿宋"/>
          <w:lang w:eastAsia="zh-CN"/>
        </w:rPr>
        <w:t>网关数据储存模块设有自弹式SD卡座 和SD内存卡，网关MCU模块通过SPI接口将各个节点的数据写到SD卡进行保存，用SD卡对数据进行保存，可以防止网络连接失败时数据丢失，也便于通过电脑查看数据，用于数据分析和判断工作异常节点，以进行节点设备更换。</w:t>
      </w:r>
    </w:p>
    <w:p>
      <w:pPr>
        <w:spacing w:line="360" w:lineRule="auto"/>
        <w:ind w:firstLine="480" w:firstLineChars="200"/>
        <w:rPr>
          <w:rFonts w:hint="eastAsia" w:ascii="仿宋" w:hAnsi="仿宋" w:eastAsia="仿宋" w:cs="仿宋"/>
          <w:lang w:eastAsia="zh-CN"/>
        </w:rPr>
      </w:pPr>
      <w:r>
        <w:rPr>
          <w:rFonts w:hint="eastAsia" w:ascii="仿宋" w:hAnsi="仿宋" w:eastAsia="仿宋" w:cs="仿宋"/>
          <w:bCs/>
          <w:lang w:eastAsia="zh-CN"/>
        </w:rPr>
        <w:t>所述以</w:t>
      </w:r>
      <w:r>
        <w:rPr>
          <w:rFonts w:hint="eastAsia" w:ascii="仿宋" w:hAnsi="仿宋" w:eastAsia="仿宋" w:cs="仿宋"/>
          <w:lang w:eastAsia="zh-CN"/>
        </w:rPr>
        <w:t>太网模块为W5500模块，它集成了全硬件TCP/IP协议栈，无需代码实现TCP/IP协议栈，支持10/100Mbps的传输速率，内部集成32k的TX/RX缓存，</w:t>
      </w:r>
      <w:r>
        <w:rPr>
          <w:rFonts w:hint="eastAsia" w:ascii="仿宋" w:hAnsi="仿宋" w:eastAsia="仿宋" w:cs="仿宋"/>
          <w:bCs/>
          <w:lang w:eastAsia="zh-CN"/>
        </w:rPr>
        <w:t>以</w:t>
      </w:r>
      <w:r>
        <w:rPr>
          <w:rFonts w:hint="eastAsia" w:ascii="仿宋" w:hAnsi="仿宋" w:eastAsia="仿宋" w:cs="仿宋"/>
          <w:lang w:eastAsia="zh-CN"/>
        </w:rPr>
        <w:t>太网模块与网关MCU模块通过SPI接口进行通信。</w:t>
      </w:r>
    </w:p>
    <w:p>
      <w:pPr>
        <w:spacing w:line="360" w:lineRule="auto"/>
        <w:ind w:firstLine="480" w:firstLineChars="200"/>
        <w:rPr>
          <w:rFonts w:hint="eastAsia" w:ascii="仿宋" w:hAnsi="仿宋" w:eastAsia="仿宋" w:cs="仿宋"/>
        </w:rPr>
      </w:pPr>
      <w:r>
        <w:rPr>
          <w:rFonts w:hint="eastAsia" w:ascii="仿宋" w:hAnsi="仿宋" w:eastAsia="仿宋" w:cs="仿宋"/>
        </w:rPr>
        <w:t>所述网关NB-IOT通信模块为BC26模组，BC26模组是一款高性能、低功耗、多频段LTE Cat NB1/Cat NB2*无线通信模块,支持中国移动 OneNET/Andlink、中国电信IoT/AEP、华为OceanConnect 以及阿里云物联网云平台、支持多频段及丰富外部接口、内嵌网络服务协议栈，应用便利。</w:t>
      </w:r>
    </w:p>
    <w:p>
      <w:pPr>
        <w:spacing w:line="360" w:lineRule="auto"/>
        <w:ind w:firstLine="480" w:firstLineChars="200"/>
        <w:rPr>
          <w:rFonts w:hint="eastAsia" w:ascii="仿宋" w:hAnsi="仿宋" w:eastAsia="仿宋" w:cs="仿宋"/>
          <w:lang w:eastAsia="zh-CN"/>
        </w:rPr>
      </w:pPr>
      <w:r>
        <w:rPr>
          <w:rFonts w:hint="eastAsia" w:ascii="仿宋" w:hAnsi="仿宋" w:eastAsia="仿宋" w:cs="仿宋"/>
          <w:lang w:eastAsia="zh-CN"/>
        </w:rPr>
        <w:t>所述网关串口屏显示为USART HMI 3.5英寸电阻式触摸串口智能屏，用于显示节点水质参数信息和设置参数显示。</w:t>
      </w:r>
    </w:p>
    <w:p>
      <w:pPr>
        <w:spacing w:line="360" w:lineRule="auto"/>
        <w:ind w:firstLine="480" w:firstLineChars="200"/>
        <w:rPr>
          <w:rFonts w:hint="eastAsia" w:ascii="仿宋" w:hAnsi="仿宋" w:eastAsia="仿宋" w:cs="仿宋"/>
          <w:lang w:eastAsia="zh-CN"/>
        </w:rPr>
      </w:pPr>
      <w:r>
        <w:rPr>
          <w:rFonts w:hint="eastAsia" w:ascii="仿宋" w:hAnsi="仿宋" w:eastAsia="仿宋" w:cs="仿宋"/>
          <w:lang w:eastAsia="zh-CN"/>
        </w:rPr>
        <w:t>所述声光警报模块设有互联的蜂鸣器和LED，当网关判断水质参数值不在设定的正常值时，发出急速的警报声与红色LED快速闪烁，若有设备需要紧急制动，网关可通过第二433MHz无线通信模块发送指令给对应节点MCU模块，然后节点MCU模块控制继电器模块断开，使设备紧急制动，水质参数可以继续采集而不受影响，直到数据恢复正常才停止警报。</w:t>
      </w:r>
    </w:p>
    <w:p>
      <w:pPr>
        <w:spacing w:line="360" w:lineRule="auto"/>
        <w:ind w:firstLine="480" w:firstLineChars="200"/>
        <w:rPr>
          <w:rFonts w:hint="eastAsia" w:ascii="仿宋" w:hAnsi="仿宋" w:eastAsia="仿宋" w:cs="仿宋"/>
          <w:lang w:eastAsia="zh-CN"/>
        </w:rPr>
      </w:pPr>
      <w:r>
        <w:rPr>
          <w:rFonts w:hint="eastAsia" w:ascii="仿宋" w:hAnsi="仿宋" w:eastAsia="仿宋" w:cs="仿宋"/>
          <w:lang w:eastAsia="zh-CN"/>
        </w:rPr>
        <w:t>所述云服务器采用阿里云云服务器，服务器用于建立数据库对数据进行存储、分析处理、并布置Web服务器，Web向用户实时显示水质参数信息，允许设置水质参数报警值等各种参数，远程控制设备工作状态。</w:t>
      </w:r>
    </w:p>
    <w:p>
      <w:pPr>
        <w:spacing w:line="360" w:lineRule="auto"/>
        <w:rPr>
          <w:lang w:eastAsia="zh-CN"/>
        </w:rPr>
      </w:pPr>
    </w:p>
    <w:sectPr>
      <w:headerReference r:id="rId5" w:type="default"/>
      <w:footerReference r:id="rId6" w:type="default"/>
      <w:pgSz w:w="11900" w:h="16840"/>
      <w:pgMar w:top="1130" w:right="1277" w:bottom="1800" w:left="1287" w:header="0" w:footer="3" w:gutter="0"/>
      <w:pgNumType w:start="1"/>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w:rPr>
        <w:lang w:eastAsia="zh-CN" w:bidi="ar-SA"/>
      </w:rPr>
      <mc:AlternateContent>
        <mc:Choice Requires="wps">
          <w:drawing>
            <wp:anchor distT="0" distB="0" distL="114300" distR="114300" simplePos="0" relativeHeight="251659264" behindDoc="1" locked="0" layoutInCell="1" allowOverlap="1">
              <wp:simplePos x="0" y="0"/>
              <wp:positionH relativeFrom="page">
                <wp:posOffset>807720</wp:posOffset>
              </wp:positionH>
              <wp:positionV relativeFrom="page">
                <wp:posOffset>698500</wp:posOffset>
              </wp:positionV>
              <wp:extent cx="5937250" cy="0"/>
              <wp:effectExtent l="0" t="0" r="0" b="0"/>
              <wp:wrapNone/>
              <wp:docPr id="5" name="Shape 3"/>
              <wp:cNvGraphicFramePr/>
              <a:graphic xmlns:a="http://schemas.openxmlformats.org/drawingml/2006/main">
                <a:graphicData uri="http://schemas.microsoft.com/office/word/2010/wordprocessingShape">
                  <wps:wsp>
                    <wps:cNvCnPr/>
                    <wps:spPr>
                      <a:xfrm>
                        <a:off x="0" y="0"/>
                        <a:ext cx="5937250" cy="0"/>
                      </a:xfrm>
                      <a:prstGeom prst="straightConnector1">
                        <a:avLst/>
                      </a:prstGeom>
                      <a:ln w="12700">
                        <a:solidFill>
                          <a:srgbClr val="FFFFFF"/>
                        </a:solidFill>
                      </a:ln>
                    </wps:spPr>
                    <wps:bodyPr/>
                  </wps:wsp>
                </a:graphicData>
              </a:graphic>
            </wp:anchor>
          </w:drawing>
        </mc:Choice>
        <mc:Fallback>
          <w:pict>
            <v:shape id="Shape 3" o:spid="_x0000_s1026" o:spt="32" type="#_x0000_t32" style="position:absolute;left:0pt;margin-left:63.6pt;margin-top:55pt;height:0pt;width:467.5pt;mso-position-horizontal-relative:page;mso-position-vertical-relative:page;z-index:-251657216;mso-width-relative:page;mso-height-relative:page;" filled="f" stroked="t" coordsize="21600,21600" o:gfxdata="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bY2vi9QAAAAMAQAADwAAAAAA&#10;AAABACAAAAAiAAAAZHJzL2Rvd25yZXYueG1sUEsBAhQAFAAAAAgAh07iQDwjosGlAQAAWgMAAA4A&#10;AAAAAAAAAQAgAAAAIwEAAGRycy9lMm9Eb2MueG1sUEsFBgAAAAAGAAYAWQEAADoFAAAAAA==&#10;">
              <v:fill on="f" focussize="0,0"/>
              <v:stroke weight="1pt" color="#FFFFFF" joinstyle="round"/>
              <v:imagedata o:title=""/>
              <o:lock v:ext="edit" aspectratio="f"/>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6"/>
  <w:bordersDoNotSurroundHeader w:val="1"/>
  <w:bordersDoNotSurroundFooter w:val="1"/>
  <w:documentProtection w:enforcement="0"/>
  <w:defaultTabStop w:val="420"/>
  <w:drawingGridHorizontalSpacing w:val="181"/>
  <w:drawingGridVerticalSpacing w:val="181"/>
  <w:characterSpacingControl w:val="compressPunctuation"/>
  <w:footnotePr>
    <w:footnote w:id="0"/>
    <w:footnote w:id="1"/>
  </w:footnotePr>
  <w:endnotePr>
    <w:endnote w:id="0"/>
    <w:endnote w:id="1"/>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NmMDdiN2YzOTdkYTdkNDA3MWI0ZjYzYTk0ZmU2MDQifQ=="/>
  </w:docVars>
  <w:rsids>
    <w:rsidRoot w:val="008A0D36"/>
    <w:rsid w:val="0023459A"/>
    <w:rsid w:val="0027429A"/>
    <w:rsid w:val="00323F8B"/>
    <w:rsid w:val="00351055"/>
    <w:rsid w:val="004F6A2D"/>
    <w:rsid w:val="00502B5A"/>
    <w:rsid w:val="006439EA"/>
    <w:rsid w:val="00683D9C"/>
    <w:rsid w:val="008A0D36"/>
    <w:rsid w:val="00955191"/>
    <w:rsid w:val="00B95AB5"/>
    <w:rsid w:val="00C03955"/>
    <w:rsid w:val="00CE7750"/>
    <w:rsid w:val="00E61EAC"/>
    <w:rsid w:val="00FB6521"/>
    <w:rsid w:val="00FD59F5"/>
    <w:rsid w:val="06301ED0"/>
    <w:rsid w:val="12FD7168"/>
    <w:rsid w:val="21235AFD"/>
    <w:rsid w:val="576D3BA5"/>
    <w:rsid w:val="64947A2E"/>
    <w:rsid w:val="70871F29"/>
    <w:rsid w:val="72E70B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Times New Roman" w:cs="Times New Roman"/>
      <w:color w:val="000000"/>
      <w:sz w:val="24"/>
      <w:szCs w:val="24"/>
      <w:lang w:val="en-US" w:eastAsia="en-US" w:bidi="en-US"/>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15"/>
    <w:uiPriority w:val="0"/>
    <w:pPr>
      <w:tabs>
        <w:tab w:val="center" w:pos="4153"/>
        <w:tab w:val="right" w:pos="8306"/>
      </w:tabs>
      <w:snapToGrid w:val="0"/>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4">
    <w:name w:val="Normal (Web)"/>
    <w:basedOn w:val="1"/>
    <w:semiHidden/>
    <w:unhideWhenUsed/>
    <w:qFormat/>
    <w:uiPriority w:val="99"/>
    <w:pPr>
      <w:widowControl/>
      <w:spacing w:before="100" w:beforeAutospacing="1" w:after="100" w:afterAutospacing="1"/>
    </w:pPr>
    <w:rPr>
      <w:rFonts w:ascii="宋体" w:hAnsi="宋体" w:eastAsia="宋体" w:cs="宋体"/>
    </w:rPr>
  </w:style>
  <w:style w:type="character" w:customStyle="1" w:styleId="7">
    <w:name w:val="Heading #1|1_"/>
    <w:basedOn w:val="6"/>
    <w:link w:val="8"/>
    <w:qFormat/>
    <w:uiPriority w:val="0"/>
    <w:rPr>
      <w:rFonts w:ascii="宋体" w:hAnsi="宋体" w:eastAsia="宋体" w:cs="宋体"/>
      <w:sz w:val="26"/>
      <w:szCs w:val="26"/>
      <w:u w:val="none"/>
      <w:shd w:val="clear" w:color="auto" w:fill="auto"/>
      <w:lang w:val="zh-TW" w:eastAsia="zh-TW" w:bidi="zh-TW"/>
    </w:rPr>
  </w:style>
  <w:style w:type="paragraph" w:customStyle="1" w:styleId="8">
    <w:name w:val="Heading #1|1"/>
    <w:basedOn w:val="1"/>
    <w:link w:val="7"/>
    <w:uiPriority w:val="0"/>
    <w:pPr>
      <w:spacing w:before="380" w:after="460"/>
      <w:jc w:val="center"/>
      <w:outlineLvl w:val="0"/>
    </w:pPr>
    <w:rPr>
      <w:rFonts w:ascii="宋体" w:hAnsi="宋体" w:eastAsia="宋体" w:cs="宋体"/>
      <w:sz w:val="26"/>
      <w:szCs w:val="26"/>
      <w:lang w:val="zh-TW" w:eastAsia="zh-TW" w:bidi="zh-TW"/>
    </w:rPr>
  </w:style>
  <w:style w:type="character" w:customStyle="1" w:styleId="9">
    <w:name w:val="Header or footer|2_"/>
    <w:basedOn w:val="6"/>
    <w:link w:val="10"/>
    <w:uiPriority w:val="0"/>
    <w:rPr>
      <w:sz w:val="20"/>
      <w:szCs w:val="20"/>
      <w:u w:val="none"/>
      <w:shd w:val="clear" w:color="auto" w:fill="auto"/>
    </w:rPr>
  </w:style>
  <w:style w:type="paragraph" w:customStyle="1" w:styleId="10">
    <w:name w:val="Header or footer|2"/>
    <w:basedOn w:val="1"/>
    <w:link w:val="9"/>
    <w:uiPriority w:val="0"/>
    <w:rPr>
      <w:sz w:val="20"/>
      <w:szCs w:val="20"/>
    </w:rPr>
  </w:style>
  <w:style w:type="character" w:customStyle="1" w:styleId="11">
    <w:name w:val="Heading #2|1_"/>
    <w:basedOn w:val="6"/>
    <w:link w:val="12"/>
    <w:uiPriority w:val="0"/>
    <w:rPr>
      <w:rFonts w:ascii="宋体" w:hAnsi="宋体" w:eastAsia="宋体" w:cs="宋体"/>
      <w:b/>
      <w:bCs/>
      <w:sz w:val="22"/>
      <w:szCs w:val="22"/>
      <w:u w:val="none"/>
      <w:shd w:val="clear" w:color="auto" w:fill="auto"/>
      <w:lang w:val="zh-TW" w:eastAsia="zh-TW" w:bidi="zh-TW"/>
    </w:rPr>
  </w:style>
  <w:style w:type="paragraph" w:customStyle="1" w:styleId="12">
    <w:name w:val="Heading #2|1"/>
    <w:basedOn w:val="1"/>
    <w:link w:val="11"/>
    <w:uiPriority w:val="0"/>
    <w:pPr>
      <w:spacing w:after="30"/>
      <w:outlineLvl w:val="1"/>
    </w:pPr>
    <w:rPr>
      <w:rFonts w:ascii="宋体" w:hAnsi="宋体" w:eastAsia="宋体" w:cs="宋体"/>
      <w:b/>
      <w:bCs/>
      <w:sz w:val="22"/>
      <w:szCs w:val="22"/>
      <w:lang w:val="zh-TW" w:eastAsia="zh-TW" w:bidi="zh-TW"/>
    </w:rPr>
  </w:style>
  <w:style w:type="character" w:customStyle="1" w:styleId="13">
    <w:name w:val="Body text|1_"/>
    <w:basedOn w:val="6"/>
    <w:link w:val="14"/>
    <w:uiPriority w:val="0"/>
    <w:rPr>
      <w:rFonts w:ascii="宋体" w:hAnsi="宋体" w:eastAsia="宋体" w:cs="宋体"/>
      <w:sz w:val="22"/>
      <w:szCs w:val="22"/>
      <w:u w:val="none"/>
      <w:shd w:val="clear" w:color="auto" w:fill="auto"/>
      <w:lang w:val="zh-TW" w:eastAsia="zh-TW" w:bidi="zh-TW"/>
    </w:rPr>
  </w:style>
  <w:style w:type="paragraph" w:customStyle="1" w:styleId="14">
    <w:name w:val="Body text|1"/>
    <w:basedOn w:val="1"/>
    <w:link w:val="13"/>
    <w:uiPriority w:val="0"/>
    <w:pPr>
      <w:spacing w:line="343" w:lineRule="auto"/>
    </w:pPr>
    <w:rPr>
      <w:rFonts w:ascii="宋体" w:hAnsi="宋体" w:eastAsia="宋体" w:cs="宋体"/>
      <w:sz w:val="22"/>
      <w:szCs w:val="22"/>
      <w:lang w:val="zh-TW" w:eastAsia="zh-TW" w:bidi="zh-TW"/>
    </w:rPr>
  </w:style>
  <w:style w:type="character" w:customStyle="1" w:styleId="15">
    <w:name w:val="页脚 Char"/>
    <w:basedOn w:val="6"/>
    <w:link w:val="2"/>
    <w:qFormat/>
    <w:uiPriority w:val="0"/>
    <w:rPr>
      <w:rFonts w:ascii="Times New Roman" w:hAnsi="Times New Roman" w:eastAsia="Times New Roman" w:cs="Times New Roman"/>
      <w:color w:val="000000"/>
      <w:sz w:val="18"/>
      <w:szCs w:val="18"/>
      <w:lang w:eastAsia="en-US" w:bidi="en-U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DoubleOX</Company>
  <Pages>3</Pages>
  <Words>2147</Words>
  <Characters>2552</Characters>
  <Lines>18</Lines>
  <Paragraphs>5</Paragraphs>
  <TotalTime>28</TotalTime>
  <ScaleCrop>false</ScaleCrop>
  <LinksUpToDate>false</LinksUpToDate>
  <CharactersWithSpaces>2578</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2020-12-27T12:56:00Z</dcterms:created>
  <dc:creator>cat</dc:creator>
  <cp:lastModifiedBy>蒙敏</cp:lastModifiedBy>
  <dcterms:modified xsi:type="dcterms:W3CDTF">2022-07-08T02:36:01Z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FDEEAE1D95634D9B9B5FB94E506117E5</vt:lpwstr>
  </property>
</Properties>
</file>