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5CB4" w:rsidRDefault="00B6711E">
      <w:pPr>
        <w:pStyle w:val="a6"/>
        <w:spacing w:line="360" w:lineRule="auto"/>
        <w:jc w:val="both"/>
        <w:rPr>
          <w:b/>
          <w:bCs/>
        </w:rPr>
      </w:pPr>
      <w:r>
        <w:rPr>
          <w:rFonts w:hint="eastAsia"/>
          <w:b/>
          <w:bCs/>
        </w:rPr>
        <w:t>附件：</w:t>
      </w:r>
    </w:p>
    <w:p w:rsidR="005F5CB4" w:rsidRDefault="00B6711E">
      <w:pPr>
        <w:pStyle w:val="a6"/>
        <w:spacing w:line="360" w:lineRule="auto"/>
        <w:jc w:val="center"/>
        <w:rPr>
          <w:rFonts w:asciiTheme="majorEastAsia" w:eastAsiaTheme="majorEastAsia" w:hAnsiTheme="majorEastAsia"/>
          <w:b/>
        </w:rPr>
      </w:pPr>
      <w:r>
        <w:rPr>
          <w:rFonts w:asciiTheme="majorEastAsia" w:eastAsiaTheme="majorEastAsia" w:hAnsiTheme="majorEastAsia" w:hint="eastAsia"/>
          <w:b/>
        </w:rPr>
        <w:t>拟转让发明专利简介</w:t>
      </w:r>
    </w:p>
    <w:p w:rsidR="005F5CB4" w:rsidRDefault="00B6711E">
      <w:pPr>
        <w:adjustRightInd w:val="0"/>
        <w:snapToGrid w:val="0"/>
        <w:spacing w:line="400" w:lineRule="exact"/>
        <w:rPr>
          <w:rFonts w:ascii="宋体" w:hAnsi="宋体"/>
          <w:b/>
          <w:bCs/>
          <w:color w:val="000000"/>
          <w:szCs w:val="21"/>
        </w:rPr>
      </w:pPr>
      <w:r>
        <w:rPr>
          <w:rFonts w:ascii="宋体" w:hAnsi="宋体" w:hint="eastAsia"/>
          <w:b/>
          <w:bCs/>
          <w:color w:val="000000"/>
          <w:szCs w:val="21"/>
        </w:rPr>
        <w:t>一、</w:t>
      </w:r>
      <w:r>
        <w:rPr>
          <w:rFonts w:ascii="宋体" w:hAnsi="宋体"/>
          <w:b/>
          <w:bCs/>
          <w:color w:val="000000"/>
          <w:szCs w:val="21"/>
        </w:rPr>
        <w:t>技术领域</w:t>
      </w:r>
    </w:p>
    <w:p w:rsidR="005F5CB4" w:rsidRPr="00EC4170" w:rsidRDefault="00EC4170" w:rsidP="00EC4170">
      <w:pPr>
        <w:adjustRightInd w:val="0"/>
        <w:snapToGrid w:val="0"/>
        <w:spacing w:line="400" w:lineRule="exact"/>
        <w:ind w:firstLine="420"/>
        <w:rPr>
          <w:rFonts w:ascii="宋体" w:hAnsi="宋体"/>
          <w:bCs/>
          <w:color w:val="000000"/>
          <w:szCs w:val="21"/>
        </w:rPr>
      </w:pPr>
      <w:r w:rsidRPr="00EC4170">
        <w:rPr>
          <w:rFonts w:ascii="宋体" w:hAnsi="宋体" w:hint="eastAsia"/>
          <w:bCs/>
          <w:color w:val="000000"/>
          <w:szCs w:val="21"/>
        </w:rPr>
        <w:t>本发明涉及计算机图像处理领域，尤其是一种基于均值二次图像和局部保持投影的图像摘要方法。</w:t>
      </w:r>
    </w:p>
    <w:p w:rsidR="005F5CB4" w:rsidRDefault="00B6711E">
      <w:pPr>
        <w:adjustRightInd w:val="0"/>
        <w:snapToGrid w:val="0"/>
        <w:spacing w:line="400" w:lineRule="exact"/>
        <w:rPr>
          <w:rFonts w:ascii="宋体" w:hAnsi="宋体"/>
          <w:color w:val="000000"/>
          <w:szCs w:val="21"/>
        </w:rPr>
      </w:pPr>
      <w:r>
        <w:rPr>
          <w:rFonts w:ascii="宋体" w:hAnsi="宋体" w:hint="eastAsia"/>
          <w:b/>
          <w:bCs/>
          <w:color w:val="000000"/>
          <w:szCs w:val="21"/>
        </w:rPr>
        <w:t>二、</w:t>
      </w:r>
      <w:r>
        <w:rPr>
          <w:rFonts w:ascii="宋体" w:hAnsi="宋体"/>
          <w:b/>
          <w:bCs/>
          <w:color w:val="000000"/>
          <w:szCs w:val="21"/>
        </w:rPr>
        <w:t>背景技术</w:t>
      </w:r>
    </w:p>
    <w:p w:rsidR="00EC4170" w:rsidRPr="00EC4170" w:rsidRDefault="00EC4170" w:rsidP="00EC4170">
      <w:pPr>
        <w:adjustRightInd w:val="0"/>
        <w:snapToGrid w:val="0"/>
        <w:spacing w:line="400" w:lineRule="exact"/>
        <w:ind w:firstLine="420"/>
        <w:rPr>
          <w:rFonts w:ascii="宋体" w:hAnsi="宋体"/>
          <w:bCs/>
          <w:color w:val="000000"/>
          <w:szCs w:val="21"/>
        </w:rPr>
      </w:pPr>
      <w:r w:rsidRPr="00EC4170">
        <w:rPr>
          <w:rFonts w:ascii="宋体" w:hAnsi="宋体" w:hint="eastAsia"/>
          <w:bCs/>
          <w:color w:val="000000"/>
          <w:szCs w:val="21"/>
        </w:rPr>
        <w:t>在大数据时代，人们获取到的数字图像的数量日益增加。现在，图像已成为最大的一类大数据，如何高效的存取和管理海量数字图像成为多媒体领域亟待解决的一个关键问题。与此同时，图像编辑软件的出现使各种数字处理变得越来越简便，人们很容易对图像进行JPEG压缩、亮度调整和格式转换等处理并将处理结果保存为新图像。于是，对于给定的一幅图像，在海量的图像中可能存在与其视觉内容相同但具体数据表示不同的图像。因此，从大规模图像中快速检索出视觉相似的图像成为一个重要问题。这些实际应用需求导致图像摘要技术的出现。</w:t>
      </w:r>
    </w:p>
    <w:p w:rsidR="00EC4170" w:rsidRPr="00EC4170" w:rsidRDefault="00EC4170" w:rsidP="00EC4170">
      <w:pPr>
        <w:adjustRightInd w:val="0"/>
        <w:snapToGrid w:val="0"/>
        <w:spacing w:line="400" w:lineRule="exact"/>
        <w:ind w:firstLine="420"/>
        <w:rPr>
          <w:rFonts w:ascii="宋体" w:hAnsi="宋体"/>
          <w:bCs/>
          <w:color w:val="000000"/>
          <w:szCs w:val="21"/>
        </w:rPr>
      </w:pPr>
      <w:r w:rsidRPr="00EC4170">
        <w:rPr>
          <w:rFonts w:ascii="宋体" w:hAnsi="宋体" w:hint="eastAsia"/>
          <w:bCs/>
          <w:color w:val="000000"/>
          <w:szCs w:val="21"/>
        </w:rPr>
        <w:t>图像摘要是描述图像的一个短小数字序列，既可满足存取和管理图像要求，又可实现相似图像检索功能。目前，图像摘要已被广泛应用于图像索引、图像检索、图像拷贝检测、图像内容认证等方面。通常，图像摘要方法需具有鲁棒性，即视觉相似的两幅图像，不管其具体数据表示是否相同，图像摘要应该相同或十分相似，该性质确保图像摘要可应用于图像检索。另一方面，图像摘要方法还要具备唯一性，即不同的图像其摘要值相同的概率很低，这确保图像摘要可应用于图像索引等方面。</w:t>
      </w:r>
    </w:p>
    <w:p w:rsidR="00066DF7" w:rsidRPr="00EC4170" w:rsidRDefault="00EC4170" w:rsidP="00066DF7">
      <w:pPr>
        <w:adjustRightInd w:val="0"/>
        <w:snapToGrid w:val="0"/>
        <w:spacing w:line="400" w:lineRule="exact"/>
        <w:ind w:firstLine="420"/>
        <w:rPr>
          <w:rFonts w:ascii="宋体" w:hAnsi="宋体"/>
          <w:bCs/>
          <w:color w:val="000000"/>
          <w:szCs w:val="21"/>
        </w:rPr>
      </w:pPr>
      <w:r w:rsidRPr="00EC4170">
        <w:rPr>
          <w:rFonts w:ascii="宋体" w:hAnsi="宋体" w:hint="eastAsia"/>
          <w:bCs/>
          <w:color w:val="000000"/>
          <w:szCs w:val="21"/>
        </w:rPr>
        <w:t>当前，常见图像摘要技术可分为如下几类：（1）基于小波变换的图像摘要方法；（2）基于离散余弦变换的图像摘要方法；（3）基于离散傅立叶变换的图像摘要方法；（4）基于Radon变换的图像摘要方法；（5）基于矩阵分解的图像摘要方法；（6）基于学习策略的图像摘要方法。这些已有技术大多能抵抗一些常见数字处理，如JPEG压缩和低通滤波等，但在鲁棒性和唯一性方面的分类性能却存在许多不足和局限。</w:t>
      </w:r>
    </w:p>
    <w:p w:rsidR="005F5CB4" w:rsidRDefault="00B6711E" w:rsidP="00066DF7">
      <w:pPr>
        <w:adjustRightInd w:val="0"/>
        <w:snapToGrid w:val="0"/>
        <w:rPr>
          <w:rFonts w:ascii="宋体" w:hAnsi="宋体"/>
          <w:b/>
          <w:bCs/>
          <w:color w:val="000000"/>
          <w:szCs w:val="21"/>
        </w:rPr>
      </w:pPr>
      <w:r>
        <w:rPr>
          <w:rFonts w:ascii="宋体" w:hAnsi="宋体" w:hint="eastAsia"/>
          <w:b/>
          <w:bCs/>
          <w:color w:val="000000"/>
          <w:szCs w:val="21"/>
        </w:rPr>
        <w:t>三、发明</w:t>
      </w:r>
      <w:r>
        <w:rPr>
          <w:rFonts w:ascii="宋体" w:hAnsi="宋体"/>
          <w:b/>
          <w:bCs/>
          <w:color w:val="000000"/>
          <w:szCs w:val="21"/>
        </w:rPr>
        <w:t>内容</w:t>
      </w:r>
    </w:p>
    <w:p w:rsidR="00EC4170" w:rsidRPr="00EC4170" w:rsidRDefault="00EC4170" w:rsidP="00EC4170">
      <w:pPr>
        <w:adjustRightInd w:val="0"/>
        <w:snapToGrid w:val="0"/>
        <w:spacing w:line="400" w:lineRule="exact"/>
        <w:ind w:firstLine="420"/>
        <w:rPr>
          <w:rFonts w:ascii="宋体" w:hAnsi="宋体"/>
          <w:bCs/>
          <w:color w:val="000000"/>
          <w:szCs w:val="21"/>
        </w:rPr>
      </w:pPr>
      <w:r w:rsidRPr="00EC4170">
        <w:rPr>
          <w:rFonts w:ascii="宋体" w:hAnsi="宋体" w:hint="eastAsia"/>
          <w:bCs/>
          <w:color w:val="000000"/>
          <w:szCs w:val="21"/>
        </w:rPr>
        <w:t>本发明的目的在于提供一种基于均值二次图像和局部保持投影的图像摘要方法，可正确识别出经JPEG压缩、对比度调整、亮度调整、格式转换等处理得到的图像，能较好区分不同图像，从而在鲁棒性和唯一性方面均达到较好性能。</w:t>
      </w:r>
    </w:p>
    <w:p w:rsidR="005F5CB4" w:rsidRPr="00EC4170" w:rsidRDefault="00EC4170" w:rsidP="00EC4170">
      <w:pPr>
        <w:adjustRightInd w:val="0"/>
        <w:snapToGrid w:val="0"/>
        <w:spacing w:line="400" w:lineRule="exact"/>
        <w:ind w:firstLine="420"/>
        <w:rPr>
          <w:rFonts w:ascii="宋体" w:hAnsi="宋体"/>
          <w:bCs/>
          <w:color w:val="000000"/>
          <w:szCs w:val="21"/>
        </w:rPr>
      </w:pPr>
      <w:r w:rsidRPr="00EC4170">
        <w:rPr>
          <w:rFonts w:ascii="宋体" w:hAnsi="宋体" w:hint="eastAsia"/>
          <w:bCs/>
          <w:color w:val="000000"/>
          <w:szCs w:val="21"/>
        </w:rPr>
        <w:t>实现本发明目的的技术方案是：一种基于均值二次图像和局部保持投影的图像摘要方法，先用双线性插值法将图像转换成规定尺寸，对于彩色图像，进一步将其转换到</w:t>
      </w:r>
      <w:proofErr w:type="spellStart"/>
      <w:r w:rsidRPr="00EC4170">
        <w:rPr>
          <w:rFonts w:ascii="宋体" w:hAnsi="宋体" w:hint="eastAsia"/>
          <w:bCs/>
          <w:color w:val="000000"/>
          <w:szCs w:val="21"/>
        </w:rPr>
        <w:t>YCbCr</w:t>
      </w:r>
      <w:proofErr w:type="spellEnd"/>
      <w:r w:rsidRPr="00EC4170">
        <w:rPr>
          <w:rFonts w:ascii="宋体" w:hAnsi="宋体" w:hint="eastAsia"/>
          <w:bCs/>
          <w:color w:val="000000"/>
          <w:szCs w:val="21"/>
        </w:rPr>
        <w:t>颜色空间并提取亮度分量表示图像；在此基础上，用较小的图像块对图像进行非重叠划分，通过计算每个图像块的均值得到一幅均值图像，从均值图像中随机选取若干个图像块，串联每个图像块的列元素得到一个高维向量，排列所有图像块的高维向量进而构造出一幅均值二次图像；</w:t>
      </w:r>
      <w:r w:rsidRPr="00EC4170">
        <w:rPr>
          <w:rFonts w:ascii="宋体" w:hAnsi="宋体" w:hint="eastAsia"/>
          <w:bCs/>
          <w:color w:val="000000"/>
          <w:szCs w:val="21"/>
        </w:rPr>
        <w:lastRenderedPageBreak/>
        <w:t>接着用Gabor滤波器对均值二次图像进行滤波，并对滤波结果进行局部保持投影处理得到降维矩阵；最后计算降维矩阵每一列元素的方差并量化成比特，用混沌函数生成一个随机比</w:t>
      </w:r>
      <w:r w:rsidR="004030F4">
        <w:rPr>
          <w:rFonts w:ascii="宋体" w:hAnsi="宋体" w:hint="eastAsia"/>
          <w:bCs/>
          <w:color w:val="000000"/>
          <w:szCs w:val="21"/>
        </w:rPr>
        <w:t>特序列并与方差的比特序列进行异或加密运算，加密结果即为图像摘要。</w:t>
      </w:r>
      <w:bookmarkStart w:id="0" w:name="_GoBack"/>
      <w:bookmarkEnd w:id="0"/>
    </w:p>
    <w:sectPr w:rsidR="005F5CB4" w:rsidRPr="00EC417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3964" w:rsidRDefault="00B73964" w:rsidP="00EC4170">
      <w:r>
        <w:separator/>
      </w:r>
    </w:p>
  </w:endnote>
  <w:endnote w:type="continuationSeparator" w:id="0">
    <w:p w:rsidR="00B73964" w:rsidRDefault="00B73964" w:rsidP="00EC41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3964" w:rsidRDefault="00B73964" w:rsidP="00EC4170">
      <w:r>
        <w:separator/>
      </w:r>
    </w:p>
  </w:footnote>
  <w:footnote w:type="continuationSeparator" w:id="0">
    <w:p w:rsidR="00B73964" w:rsidRDefault="00B73964" w:rsidP="00EC41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E496D"/>
    <w:rsid w:val="00066DF7"/>
    <w:rsid w:val="00086FE4"/>
    <w:rsid w:val="001E206D"/>
    <w:rsid w:val="002471E4"/>
    <w:rsid w:val="00360234"/>
    <w:rsid w:val="00371580"/>
    <w:rsid w:val="003E0AB2"/>
    <w:rsid w:val="003E2E4B"/>
    <w:rsid w:val="004030F4"/>
    <w:rsid w:val="00421187"/>
    <w:rsid w:val="005A713B"/>
    <w:rsid w:val="005F5CB4"/>
    <w:rsid w:val="00694649"/>
    <w:rsid w:val="00712815"/>
    <w:rsid w:val="00760859"/>
    <w:rsid w:val="007E496D"/>
    <w:rsid w:val="00855292"/>
    <w:rsid w:val="00A44548"/>
    <w:rsid w:val="00B07115"/>
    <w:rsid w:val="00B30344"/>
    <w:rsid w:val="00B6711E"/>
    <w:rsid w:val="00B73964"/>
    <w:rsid w:val="00EA637E"/>
    <w:rsid w:val="00EC4170"/>
    <w:rsid w:val="00F44AE2"/>
    <w:rsid w:val="178C749F"/>
    <w:rsid w:val="2BC84A3E"/>
    <w:rsid w:val="3B306A7D"/>
    <w:rsid w:val="43CC72AC"/>
    <w:rsid w:val="717C0A5F"/>
    <w:rsid w:val="75A55B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Pr>
      <w:rFonts w:ascii="宋体" w:eastAsia="宋体" w:hAnsi="Courier New"/>
      <w:kern w:val="0"/>
      <w:sz w:val="20"/>
      <w:szCs w:val="20"/>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Pr>
      <w:kern w:val="2"/>
      <w:sz w:val="18"/>
      <w:szCs w:val="18"/>
    </w:rPr>
  </w:style>
  <w:style w:type="character" w:customStyle="1" w:styleId="Char0">
    <w:name w:val="页脚 Char"/>
    <w:basedOn w:val="a0"/>
    <w:link w:val="a4"/>
    <w:uiPriority w:val="99"/>
    <w:rPr>
      <w:kern w:val="2"/>
      <w:sz w:val="18"/>
      <w:szCs w:val="18"/>
    </w:rPr>
  </w:style>
  <w:style w:type="paragraph" w:customStyle="1" w:styleId="1">
    <w:name w:val="正文1"/>
    <w:pPr>
      <w:jc w:val="both"/>
    </w:pPr>
    <w:rPr>
      <w:rFonts w:ascii="Times New Roman" w:eastAsia="宋体" w:hAnsi="Times New Roman" w:cs="Times New Roman"/>
      <w:kern w:val="2"/>
      <w:sz w:val="21"/>
      <w:szCs w:val="21"/>
    </w:rPr>
  </w:style>
  <w:style w:type="character" w:customStyle="1" w:styleId="Char">
    <w:name w:val="纯文本 Char"/>
    <w:basedOn w:val="a0"/>
    <w:link w:val="a3"/>
    <w:qFormat/>
    <w:rPr>
      <w:rFonts w:ascii="宋体" w:eastAsia="宋体" w:hAnsi="Courier New"/>
    </w:rPr>
  </w:style>
  <w:style w:type="character" w:customStyle="1" w:styleId="Char10">
    <w:name w:val="纯文本 Char1"/>
    <w:basedOn w:val="a0"/>
    <w:uiPriority w:val="99"/>
    <w:semiHidden/>
    <w:qFormat/>
    <w:rPr>
      <w:rFonts w:ascii="宋体" w:eastAsia="宋体" w:hAnsi="Courier New" w:cs="Courier New"/>
      <w:kern w:val="2"/>
      <w:sz w:val="21"/>
      <w:szCs w:val="21"/>
    </w:rPr>
  </w:style>
  <w:style w:type="character" w:customStyle="1" w:styleId="zi101">
    <w:name w:val="zi_101"/>
    <w:rPr>
      <w:rFonts w:ascii="Verdana" w:hAnsi="Verdana" w:hint="default"/>
      <w:snapToGrid/>
      <w:color w:val="C9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Pages>
  <Words>171</Words>
  <Characters>981</Characters>
  <Application>Microsoft Office Word</Application>
  <DocSecurity>0</DocSecurity>
  <Lines>8</Lines>
  <Paragraphs>2</Paragraphs>
  <ScaleCrop>false</ScaleCrop>
  <Company>China</Company>
  <LinksUpToDate>false</LinksUpToDate>
  <CharactersWithSpaces>1150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郑丽霞</cp:lastModifiedBy>
  <cp:revision>12</cp:revision>
  <dcterms:created xsi:type="dcterms:W3CDTF">2018-10-14T01:54:00Z</dcterms:created>
  <dcterms:modified xsi:type="dcterms:W3CDTF">2021-12-10T07:47:00Z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