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2C4C" w:rsidRPr="00240734" w:rsidRDefault="00AC25B9" w:rsidP="00240734">
      <w:pPr>
        <w:adjustRightInd w:val="0"/>
        <w:snapToGrid w:val="0"/>
        <w:spacing w:afterLines="50" w:after="156" w:line="500" w:lineRule="exact"/>
        <w:rPr>
          <w:rFonts w:eastAsia="方正小标宋简体"/>
          <w:sz w:val="28"/>
          <w:szCs w:val="28"/>
        </w:rPr>
      </w:pPr>
      <w:r w:rsidRPr="00240734">
        <w:rPr>
          <w:rFonts w:ascii="黑体" w:eastAsia="黑体" w:hAnsi="黑体" w:hint="eastAsia"/>
          <w:b/>
          <w:sz w:val="28"/>
          <w:szCs w:val="28"/>
        </w:rPr>
        <w:t>附件1</w:t>
      </w:r>
    </w:p>
    <w:p w:rsidR="00F62C4C" w:rsidRPr="00240734" w:rsidRDefault="00AC25B9" w:rsidP="00240734">
      <w:pPr>
        <w:adjustRightInd w:val="0"/>
        <w:snapToGrid w:val="0"/>
        <w:spacing w:afterLines="50" w:after="156" w:line="500" w:lineRule="exact"/>
        <w:jc w:val="center"/>
        <w:rPr>
          <w:rFonts w:eastAsia="方正小标宋简体"/>
          <w:sz w:val="44"/>
          <w:szCs w:val="44"/>
        </w:rPr>
      </w:pPr>
      <w:r w:rsidRPr="00240734">
        <w:rPr>
          <w:rFonts w:eastAsia="方正小标宋简体"/>
          <w:b/>
          <w:sz w:val="44"/>
          <w:szCs w:val="44"/>
        </w:rPr>
        <w:t>实验室安全检查项目</w:t>
      </w:r>
      <w:r w:rsidRPr="00240734">
        <w:rPr>
          <w:rFonts w:eastAsia="方正小标宋简体" w:hint="eastAsia"/>
          <w:b/>
          <w:sz w:val="44"/>
          <w:szCs w:val="44"/>
        </w:rPr>
        <w:t>表</w:t>
      </w:r>
      <w:r w:rsidRPr="00240734">
        <w:rPr>
          <w:rFonts w:eastAsia="方正小标宋简体"/>
          <w:b/>
          <w:sz w:val="44"/>
          <w:szCs w:val="44"/>
        </w:rPr>
        <w:t>（</w:t>
      </w:r>
      <w:r w:rsidRPr="00240734">
        <w:rPr>
          <w:rFonts w:eastAsia="方正小标宋简体"/>
          <w:b/>
          <w:sz w:val="44"/>
          <w:szCs w:val="44"/>
        </w:rPr>
        <w:t>20</w:t>
      </w:r>
      <w:r w:rsidRPr="00240734">
        <w:rPr>
          <w:rFonts w:eastAsia="方正小标宋简体" w:hint="eastAsia"/>
          <w:b/>
          <w:sz w:val="44"/>
          <w:szCs w:val="44"/>
        </w:rPr>
        <w:t>21</w:t>
      </w:r>
      <w:r w:rsidR="008634EB">
        <w:rPr>
          <w:rFonts w:eastAsia="方正小标宋简体" w:hint="eastAsia"/>
          <w:b/>
          <w:sz w:val="44"/>
          <w:szCs w:val="44"/>
        </w:rPr>
        <w:t>.6</w:t>
      </w:r>
      <w:r w:rsidRPr="00240734">
        <w:rPr>
          <w:rFonts w:eastAsia="方正小标宋简体"/>
          <w:b/>
          <w:sz w:val="44"/>
          <w:szCs w:val="44"/>
        </w:rPr>
        <w:t>）</w:t>
      </w:r>
    </w:p>
    <w:tbl>
      <w:tblPr>
        <w:tblW w:w="148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3820"/>
        <w:gridCol w:w="7374"/>
        <w:gridCol w:w="2829"/>
      </w:tblGrid>
      <w:tr w:rsidR="00F62C4C">
        <w:trPr>
          <w:trHeight w:val="643"/>
          <w:tblHeader/>
          <w:jc w:val="center"/>
        </w:trPr>
        <w:tc>
          <w:tcPr>
            <w:tcW w:w="848"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序号</w:t>
            </w:r>
          </w:p>
        </w:tc>
        <w:tc>
          <w:tcPr>
            <w:tcW w:w="3820"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b/>
                <w:bCs/>
                <w:kern w:val="0"/>
                <w:szCs w:val="21"/>
              </w:rPr>
              <w:t>检查</w:t>
            </w:r>
            <w:r>
              <w:rPr>
                <w:rFonts w:eastAsia="黑体" w:hint="eastAsia"/>
                <w:b/>
                <w:bCs/>
                <w:kern w:val="0"/>
                <w:szCs w:val="21"/>
              </w:rPr>
              <w:t>项目</w:t>
            </w:r>
          </w:p>
        </w:tc>
        <w:tc>
          <w:tcPr>
            <w:tcW w:w="7374"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检查要点</w:t>
            </w:r>
          </w:p>
        </w:tc>
        <w:tc>
          <w:tcPr>
            <w:tcW w:w="2829" w:type="dxa"/>
            <w:tcMar>
              <w:left w:w="45" w:type="dxa"/>
              <w:right w:w="45" w:type="dxa"/>
            </w:tcMar>
            <w:vAlign w:val="center"/>
          </w:tcPr>
          <w:p w:rsidR="00F62C4C" w:rsidRDefault="00AC25B9">
            <w:pPr>
              <w:spacing w:line="300" w:lineRule="exact"/>
              <w:jc w:val="center"/>
              <w:rPr>
                <w:rFonts w:eastAsia="黑体"/>
                <w:b/>
                <w:bCs/>
                <w:kern w:val="0"/>
                <w:szCs w:val="21"/>
              </w:rPr>
            </w:pPr>
            <w:r>
              <w:rPr>
                <w:rFonts w:eastAsia="黑体" w:hint="eastAsia"/>
                <w:b/>
                <w:bCs/>
                <w:kern w:val="0"/>
                <w:szCs w:val="21"/>
              </w:rPr>
              <w:t>情况记录</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rPr>
                <w:b/>
                <w:kern w:val="0"/>
                <w:szCs w:val="21"/>
              </w:rPr>
            </w:pPr>
            <w:r>
              <w:rPr>
                <w:b/>
                <w:kern w:val="0"/>
                <w:szCs w:val="21"/>
              </w:rPr>
              <w:t>院系层面安全责任体系</w:t>
            </w:r>
          </w:p>
        </w:tc>
      </w:tr>
      <w:tr w:rsidR="00F62C4C">
        <w:trPr>
          <w:trHeight w:val="90"/>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二级单位党政负责人作为实验室安全工作主要领导责任人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查院系</w:t>
            </w:r>
            <w:r>
              <w:rPr>
                <w:bCs/>
                <w:kern w:val="0"/>
                <w:szCs w:val="21"/>
              </w:rPr>
              <w:t>文件</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成立院系级</w:t>
            </w:r>
            <w:r>
              <w:rPr>
                <w:kern w:val="0"/>
                <w:szCs w:val="21"/>
              </w:rPr>
              <w:t>实验室安全</w:t>
            </w:r>
            <w:r>
              <w:rPr>
                <w:rFonts w:hint="eastAsia"/>
                <w:kern w:val="0"/>
                <w:szCs w:val="21"/>
              </w:rPr>
              <w:t>工作</w:t>
            </w:r>
            <w:r>
              <w:rPr>
                <w:kern w:val="0"/>
                <w:szCs w:val="21"/>
              </w:rPr>
              <w:t>领导小组</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由</w:t>
            </w:r>
            <w:r>
              <w:rPr>
                <w:rFonts w:hint="eastAsia"/>
                <w:kern w:val="0"/>
                <w:szCs w:val="21"/>
              </w:rPr>
              <w:t>院系</w:t>
            </w:r>
            <w:r>
              <w:rPr>
                <w:kern w:val="0"/>
                <w:szCs w:val="21"/>
              </w:rPr>
              <w:t>党政</w:t>
            </w:r>
            <w:r>
              <w:rPr>
                <w:rFonts w:hint="eastAsia"/>
                <w:kern w:val="0"/>
                <w:szCs w:val="21"/>
              </w:rPr>
              <w:t>主要领导作为负责人</w:t>
            </w:r>
            <w:r>
              <w:rPr>
                <w:kern w:val="0"/>
                <w:szCs w:val="21"/>
              </w:rPr>
              <w:t>，分管实验室安全领导及研究所、</w:t>
            </w:r>
            <w:r>
              <w:rPr>
                <w:kern w:val="0"/>
                <w:szCs w:val="21"/>
                <w:lang w:val="en-GB"/>
              </w:rPr>
              <w:t>中心</w:t>
            </w:r>
            <w:r>
              <w:rPr>
                <w:kern w:val="0"/>
                <w:szCs w:val="21"/>
              </w:rPr>
              <w:t>、教研室、实验室等负责人参加</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w:t>
            </w:r>
            <w:r>
              <w:rPr>
                <w:rFonts w:hint="eastAsia"/>
                <w:kern w:val="0"/>
                <w:szCs w:val="21"/>
              </w:rPr>
              <w:t>院系实验室</w:t>
            </w:r>
            <w:r>
              <w:rPr>
                <w:kern w:val="0"/>
                <w:szCs w:val="21"/>
              </w:rPr>
              <w:t>安全责任体系</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研究所、</w:t>
            </w:r>
            <w:r>
              <w:rPr>
                <w:kern w:val="0"/>
                <w:szCs w:val="21"/>
                <w:lang w:val="en-GB"/>
              </w:rPr>
              <w:t>中心</w:t>
            </w:r>
            <w:r>
              <w:rPr>
                <w:kern w:val="0"/>
                <w:szCs w:val="21"/>
              </w:rPr>
              <w:t>、教研室、实验室等机构有安全责任人和管理人</w:t>
            </w:r>
            <w:r>
              <w:rPr>
                <w:rFonts w:hint="eastAsia"/>
                <w:kern w:val="0"/>
                <w:szCs w:val="21"/>
              </w:rPr>
              <w:t>，查</w:t>
            </w:r>
            <w:r>
              <w:rPr>
                <w:kern w:val="0"/>
                <w:szCs w:val="21"/>
              </w:rPr>
              <w:t>院系发布的文件</w:t>
            </w:r>
            <w:r>
              <w:rPr>
                <w:rFonts w:hint="eastAsia"/>
                <w:kern w:val="0"/>
                <w:szCs w:val="21"/>
              </w:rPr>
              <w:t>；</w:t>
            </w:r>
            <w:r>
              <w:rPr>
                <w:rFonts w:hint="eastAsia"/>
                <w:bCs/>
                <w:kern w:val="0"/>
                <w:szCs w:val="21"/>
              </w:rPr>
              <w:t>查</w:t>
            </w:r>
            <w:r>
              <w:rPr>
                <w:bCs/>
                <w:kern w:val="0"/>
                <w:szCs w:val="21"/>
              </w:rPr>
              <w:t>资料或网络管理系统，关注有多校区分布的情况</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有</w:t>
            </w:r>
            <w:r>
              <w:rPr>
                <w:kern w:val="0"/>
                <w:szCs w:val="21"/>
              </w:rPr>
              <w:t>实验室安全责任书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签订</w:t>
            </w:r>
            <w:r>
              <w:rPr>
                <w:rFonts w:hint="eastAsia"/>
                <w:kern w:val="0"/>
                <w:szCs w:val="21"/>
              </w:rPr>
              <w:t>责任书</w:t>
            </w:r>
            <w:r>
              <w:rPr>
                <w:kern w:val="0"/>
                <w:szCs w:val="21"/>
              </w:rPr>
              <w:t>到</w:t>
            </w:r>
            <w:r>
              <w:rPr>
                <w:rFonts w:hint="eastAsia"/>
                <w:kern w:val="0"/>
                <w:szCs w:val="21"/>
              </w:rPr>
              <w:t>实验房间</w:t>
            </w:r>
            <w:r>
              <w:rPr>
                <w:kern w:val="0"/>
                <w:szCs w:val="21"/>
              </w:rPr>
              <w:t>安全责任人，及每一位</w:t>
            </w:r>
            <w:r>
              <w:rPr>
                <w:rFonts w:hint="eastAsia"/>
                <w:kern w:val="0"/>
                <w:szCs w:val="21"/>
              </w:rPr>
              <w:t>使用</w:t>
            </w:r>
            <w:r>
              <w:rPr>
                <w:kern w:val="0"/>
                <w:szCs w:val="21"/>
              </w:rPr>
              <w:t>实验室的</w:t>
            </w:r>
            <w:r>
              <w:rPr>
                <w:rFonts w:hint="eastAsia"/>
                <w:kern w:val="0"/>
                <w:szCs w:val="21"/>
              </w:rPr>
              <w:t>教师</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w:t>
            </w:r>
            <w:r>
              <w:rPr>
                <w:kern w:val="0"/>
                <w:szCs w:val="21"/>
              </w:rPr>
              <w:t>自筹经费投入实验室安全建设与管理</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查财务凭据</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1</w:t>
            </w:r>
            <w:r>
              <w:rPr>
                <w:b/>
                <w:bCs/>
                <w:kern w:val="0"/>
                <w:szCs w:val="21"/>
              </w:rPr>
              <w:t>.4</w:t>
            </w:r>
          </w:p>
        </w:tc>
        <w:tc>
          <w:tcPr>
            <w:tcW w:w="14023" w:type="dxa"/>
            <w:gridSpan w:val="3"/>
            <w:tcMar>
              <w:left w:w="45" w:type="dxa"/>
              <w:right w:w="45" w:type="dxa"/>
            </w:tcMar>
            <w:vAlign w:val="center"/>
          </w:tcPr>
          <w:p w:rsidR="00F62C4C" w:rsidRDefault="00AC25B9">
            <w:pPr>
              <w:widowControl/>
              <w:spacing w:line="300" w:lineRule="exact"/>
              <w:rPr>
                <w:b/>
                <w:bCs/>
                <w:kern w:val="0"/>
                <w:szCs w:val="21"/>
              </w:rPr>
            </w:pPr>
            <w:r>
              <w:rPr>
                <w:rFonts w:hint="eastAsia"/>
                <w:b/>
                <w:bCs/>
                <w:kern w:val="0"/>
                <w:szCs w:val="21"/>
              </w:rPr>
              <w:t>队伍建设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各级主管实验室安全的负责人、</w:t>
            </w:r>
            <w:r>
              <w:rPr>
                <w:kern w:val="0"/>
                <w:szCs w:val="21"/>
              </w:rPr>
              <w:t>管理人员</w:t>
            </w:r>
            <w:r>
              <w:rPr>
                <w:rFonts w:hint="eastAsia"/>
                <w:kern w:val="0"/>
                <w:szCs w:val="21"/>
              </w:rPr>
              <w:t>及技术人员到岗一年内须接受实验室安全培训</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有培训证书或培训记录</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w:t>
            </w: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采用信息化手段管理实验室安全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建立</w:t>
            </w:r>
            <w:r>
              <w:rPr>
                <w:kern w:val="0"/>
                <w:szCs w:val="21"/>
              </w:rPr>
              <w:t>实验室安全信息管理系统</w:t>
            </w:r>
            <w:r>
              <w:rPr>
                <w:rFonts w:hint="eastAsia"/>
                <w:kern w:val="0"/>
                <w:szCs w:val="21"/>
              </w:rPr>
              <w:t>和监管系统</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5</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建立实验室安全工作档案</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包括责任</w:t>
            </w:r>
            <w:r>
              <w:rPr>
                <w:rFonts w:hint="eastAsia"/>
                <w:kern w:val="0"/>
                <w:szCs w:val="21"/>
              </w:rPr>
              <w:t>体系、</w:t>
            </w:r>
            <w:r>
              <w:rPr>
                <w:kern w:val="0"/>
                <w:szCs w:val="21"/>
              </w:rPr>
              <w:t>队伍建设、安全制度、</w:t>
            </w:r>
            <w:r>
              <w:rPr>
                <w:rFonts w:hint="eastAsia"/>
                <w:kern w:val="0"/>
                <w:szCs w:val="21"/>
              </w:rPr>
              <w:t>奖惩、</w:t>
            </w:r>
            <w:r>
              <w:rPr>
                <w:kern w:val="0"/>
                <w:szCs w:val="21"/>
              </w:rPr>
              <w:t>教育培训、安全检查、隐患整改、事故调查</w:t>
            </w:r>
            <w:r>
              <w:rPr>
                <w:rFonts w:hint="eastAsia"/>
                <w:kern w:val="0"/>
                <w:szCs w:val="21"/>
              </w:rPr>
              <w:t>与</w:t>
            </w:r>
            <w:r>
              <w:rPr>
                <w:kern w:val="0"/>
                <w:szCs w:val="21"/>
              </w:rPr>
              <w:t>处理、</w:t>
            </w:r>
            <w:r>
              <w:rPr>
                <w:rFonts w:hint="eastAsia"/>
                <w:kern w:val="0"/>
                <w:szCs w:val="21"/>
              </w:rPr>
              <w:t>专业</w:t>
            </w:r>
            <w:r>
              <w:rPr>
                <w:kern w:val="0"/>
                <w:szCs w:val="21"/>
              </w:rPr>
              <w:t>安全、</w:t>
            </w:r>
            <w:r>
              <w:rPr>
                <w:rFonts w:hint="eastAsia"/>
                <w:kern w:val="0"/>
                <w:szCs w:val="21"/>
              </w:rPr>
              <w:t>其它相关的</w:t>
            </w:r>
            <w:r>
              <w:rPr>
                <w:kern w:val="0"/>
                <w:szCs w:val="21"/>
              </w:rPr>
              <w:t>常规或阶段性工作</w:t>
            </w:r>
            <w:r>
              <w:rPr>
                <w:rFonts w:hint="eastAsia"/>
                <w:kern w:val="0"/>
                <w:szCs w:val="21"/>
              </w:rPr>
              <w:t>归档</w:t>
            </w:r>
            <w:r>
              <w:rPr>
                <w:kern w:val="0"/>
                <w:szCs w:val="21"/>
              </w:rPr>
              <w:t>资料等</w:t>
            </w:r>
            <w:r>
              <w:rPr>
                <w:rFonts w:hint="eastAsia"/>
                <w:kern w:val="0"/>
                <w:szCs w:val="21"/>
              </w:rPr>
              <w:t>；档案</w:t>
            </w:r>
            <w:r>
              <w:rPr>
                <w:kern w:val="0"/>
                <w:szCs w:val="21"/>
              </w:rPr>
              <w:t>分类规范合理，便于查</w:t>
            </w:r>
            <w:r>
              <w:rPr>
                <w:rFonts w:hint="eastAsia"/>
                <w:kern w:val="0"/>
                <w:szCs w:val="21"/>
              </w:rPr>
              <w:t>找</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407"/>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规章制度</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实验室安全管理制度</w:t>
            </w:r>
          </w:p>
        </w:tc>
      </w:tr>
      <w:tr w:rsidR="00F62C4C">
        <w:trPr>
          <w:trHeight w:val="491"/>
          <w:jc w:val="center"/>
        </w:trPr>
        <w:tc>
          <w:tcPr>
            <w:tcW w:w="848"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2</w:t>
            </w:r>
            <w:r>
              <w:rPr>
                <w:bCs/>
                <w:kern w:val="0"/>
                <w:szCs w:val="21"/>
              </w:rPr>
              <w:t>.1.3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有院系级实验安全管理制度</w:t>
            </w:r>
          </w:p>
        </w:tc>
        <w:tc>
          <w:tcPr>
            <w:tcW w:w="7374" w:type="dxa"/>
            <w:tcMar>
              <w:left w:w="45" w:type="dxa"/>
              <w:right w:w="45" w:type="dxa"/>
            </w:tcMar>
            <w:vAlign w:val="center"/>
          </w:tcPr>
          <w:p w:rsidR="00F62C4C" w:rsidRDefault="00AC25B9">
            <w:pPr>
              <w:spacing w:line="300" w:lineRule="exact"/>
              <w:rPr>
                <w:bCs/>
                <w:kern w:val="0"/>
                <w:szCs w:val="21"/>
              </w:rPr>
            </w:pPr>
            <w:r>
              <w:rPr>
                <w:rFonts w:hint="eastAsia"/>
                <w:bCs/>
                <w:kern w:val="0"/>
                <w:szCs w:val="21"/>
              </w:rPr>
              <w:t>建</w:t>
            </w:r>
            <w:r>
              <w:rPr>
                <w:bCs/>
                <w:kern w:val="0"/>
                <w:szCs w:val="21"/>
              </w:rPr>
              <w:t>有</w:t>
            </w:r>
            <w:r>
              <w:rPr>
                <w:rFonts w:hint="eastAsia"/>
                <w:bCs/>
                <w:kern w:val="0"/>
                <w:szCs w:val="21"/>
              </w:rPr>
              <w:t>院系</w:t>
            </w:r>
            <w:r>
              <w:rPr>
                <w:bCs/>
                <w:kern w:val="0"/>
                <w:szCs w:val="21"/>
              </w:rPr>
              <w:t>特色的实验室安全管理制度</w:t>
            </w:r>
            <w:r>
              <w:rPr>
                <w:rFonts w:hint="eastAsia"/>
                <w:bCs/>
                <w:kern w:val="0"/>
                <w:szCs w:val="21"/>
              </w:rPr>
              <w:t>，包含院系的安全检查、值班值日、实验风险评估、实验室准入、应急预案、安全培训等管理制度；制度文件应有院系发文号，文件应及时修订更新；文件应具有可操作性或实际管理效用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安全</w:t>
            </w:r>
            <w:r>
              <w:rPr>
                <w:rFonts w:hint="eastAsia"/>
                <w:b/>
                <w:kern w:val="0"/>
                <w:szCs w:val="21"/>
              </w:rPr>
              <w:t>宣传</w:t>
            </w:r>
            <w:r>
              <w:rPr>
                <w:b/>
                <w:kern w:val="0"/>
                <w:szCs w:val="21"/>
              </w:rPr>
              <w:t>教育</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安全教育</w:t>
            </w:r>
            <w:r>
              <w:rPr>
                <w:b/>
                <w:kern w:val="0"/>
                <w:szCs w:val="21"/>
              </w:rPr>
              <w:t>活动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开设实验室安全必修课或选修课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对于化学、生物、辐射等高风险的相关院系和专业，要开设有学分的安全教育必修课或</w:t>
            </w:r>
            <w:r>
              <w:rPr>
                <w:bCs/>
                <w:kern w:val="0"/>
                <w:szCs w:val="21"/>
              </w:rPr>
              <w:t>将安全教育课程纳入必修环节</w:t>
            </w:r>
            <w:r>
              <w:rPr>
                <w:rFonts w:hint="eastAsia"/>
                <w:bCs/>
                <w:kern w:val="0"/>
                <w:szCs w:val="21"/>
              </w:rPr>
              <w:t>；鼓励其他专业开设安全选修课</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院</w:t>
            </w:r>
            <w:r>
              <w:rPr>
                <w:rFonts w:hint="eastAsia"/>
                <w:kern w:val="0"/>
                <w:szCs w:val="21"/>
              </w:rPr>
              <w:t>系开展</w:t>
            </w:r>
            <w:r>
              <w:rPr>
                <w:kern w:val="0"/>
                <w:szCs w:val="21"/>
              </w:rPr>
              <w:t>专业安全培训活动</w:t>
            </w:r>
          </w:p>
        </w:tc>
        <w:tc>
          <w:tcPr>
            <w:tcW w:w="7374" w:type="dxa"/>
            <w:tcMar>
              <w:left w:w="45" w:type="dxa"/>
              <w:right w:w="45" w:type="dxa"/>
            </w:tcMar>
            <w:vAlign w:val="center"/>
          </w:tcPr>
          <w:p w:rsidR="00F62C4C" w:rsidRDefault="00AC25B9">
            <w:pPr>
              <w:widowControl/>
              <w:spacing w:line="300" w:lineRule="exact"/>
              <w:rPr>
                <w:bCs/>
                <w:kern w:val="0"/>
                <w:szCs w:val="21"/>
              </w:rPr>
            </w:pPr>
            <w:r>
              <w:rPr>
                <w:rFonts w:hint="eastAsia"/>
                <w:bCs/>
                <w:kern w:val="0"/>
                <w:szCs w:val="21"/>
              </w:rPr>
              <w:t>查看记录，</w:t>
            </w:r>
            <w:r>
              <w:rPr>
                <w:rFonts w:hint="eastAsia"/>
                <w:kern w:val="0"/>
                <w:szCs w:val="21"/>
              </w:rPr>
              <w:t>重点</w:t>
            </w:r>
            <w:r>
              <w:rPr>
                <w:kern w:val="0"/>
                <w:szCs w:val="21"/>
              </w:rPr>
              <w:t>关注</w:t>
            </w:r>
            <w:r>
              <w:rPr>
                <w:rFonts w:hint="eastAsia"/>
                <w:kern w:val="0"/>
                <w:szCs w:val="21"/>
              </w:rPr>
              <w:t>外来人员和</w:t>
            </w:r>
            <w:r>
              <w:rPr>
                <w:kern w:val="0"/>
                <w:szCs w:val="21"/>
              </w:rPr>
              <w:t>研究生新生</w:t>
            </w:r>
            <w:r>
              <w:rPr>
                <w:rFonts w:hint="eastAsia"/>
                <w:kern w:val="0"/>
                <w:szCs w:val="21"/>
              </w:rPr>
              <w:t>；</w:t>
            </w:r>
            <w:r>
              <w:rPr>
                <w:bCs/>
                <w:kern w:val="0"/>
                <w:szCs w:val="21"/>
              </w:rPr>
              <w:t>每年</w:t>
            </w:r>
            <w:r>
              <w:rPr>
                <w:rFonts w:hint="eastAsia"/>
                <w:bCs/>
                <w:kern w:val="0"/>
                <w:szCs w:val="21"/>
              </w:rPr>
              <w:t>至少</w:t>
            </w:r>
            <w:r>
              <w:rPr>
                <w:bCs/>
                <w:kern w:val="0"/>
                <w:szCs w:val="21"/>
              </w:rPr>
              <w:t>开展一次培训活动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3.1.4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开展结合学科特点的应急演练</w:t>
            </w:r>
          </w:p>
        </w:tc>
        <w:tc>
          <w:tcPr>
            <w:tcW w:w="7374"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查看档案</w:t>
            </w:r>
            <w:r>
              <w:rPr>
                <w:kern w:val="0"/>
                <w:szCs w:val="21"/>
              </w:rPr>
              <w:t>，</w:t>
            </w:r>
            <w:r>
              <w:rPr>
                <w:rFonts w:hint="eastAsia"/>
                <w:kern w:val="0"/>
                <w:szCs w:val="21"/>
              </w:rPr>
              <w:t>包含演练内容、人数、效果评价等；</w:t>
            </w:r>
            <w:r>
              <w:rPr>
                <w:bCs/>
                <w:kern w:val="0"/>
                <w:szCs w:val="21"/>
              </w:rPr>
              <w:t>每年</w:t>
            </w:r>
            <w:r>
              <w:rPr>
                <w:rFonts w:hint="eastAsia"/>
                <w:bCs/>
                <w:kern w:val="0"/>
                <w:szCs w:val="21"/>
              </w:rPr>
              <w:t>至少</w:t>
            </w:r>
            <w:r>
              <w:rPr>
                <w:bCs/>
                <w:kern w:val="0"/>
                <w:szCs w:val="21"/>
              </w:rPr>
              <w:t>开展一次</w:t>
            </w:r>
            <w:r>
              <w:rPr>
                <w:rFonts w:hint="eastAsia"/>
                <w:bCs/>
                <w:kern w:val="0"/>
                <w:szCs w:val="21"/>
              </w:rPr>
              <w:t>应急演练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3.</w:t>
            </w:r>
            <w:r>
              <w:rPr>
                <w:rFonts w:hint="eastAsia"/>
                <w:b/>
                <w:kern w:val="0"/>
                <w:szCs w:val="21"/>
              </w:rPr>
              <w:t>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安全文化</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3.</w:t>
            </w:r>
            <w:r>
              <w:rPr>
                <w:rFonts w:hint="eastAsia"/>
                <w:kern w:val="0"/>
                <w:szCs w:val="21"/>
              </w:rPr>
              <w:t>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创新宣传教育形式，加强</w:t>
            </w:r>
            <w:r>
              <w:rPr>
                <w:kern w:val="0"/>
                <w:szCs w:val="21"/>
              </w:rPr>
              <w:t>安全文化</w:t>
            </w:r>
            <w:r>
              <w:rPr>
                <w:rFonts w:hint="eastAsia"/>
                <w:kern w:val="0"/>
                <w:szCs w:val="21"/>
              </w:rPr>
              <w:t>建设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通过</w:t>
            </w:r>
            <w:proofErr w:type="gramStart"/>
            <w:r>
              <w:rPr>
                <w:rFonts w:hint="eastAsia"/>
                <w:kern w:val="0"/>
                <w:szCs w:val="21"/>
              </w:rPr>
              <w:t>微信</w:t>
            </w:r>
            <w:r>
              <w:rPr>
                <w:kern w:val="0"/>
                <w:szCs w:val="21"/>
              </w:rPr>
              <w:t>公众号</w:t>
            </w:r>
            <w:proofErr w:type="gramEnd"/>
            <w:r>
              <w:rPr>
                <w:kern w:val="0"/>
                <w:szCs w:val="21"/>
              </w:rPr>
              <w:t>、</w:t>
            </w:r>
            <w:r>
              <w:rPr>
                <w:rFonts w:hint="eastAsia"/>
                <w:kern w:val="0"/>
                <w:szCs w:val="21"/>
              </w:rPr>
              <w:t>安全工作</w:t>
            </w:r>
            <w:r>
              <w:rPr>
                <w:kern w:val="0"/>
                <w:szCs w:val="21"/>
              </w:rPr>
              <w:t>简报、</w:t>
            </w:r>
            <w:r>
              <w:rPr>
                <w:rFonts w:hint="eastAsia"/>
                <w:kern w:val="0"/>
                <w:szCs w:val="21"/>
              </w:rPr>
              <w:t>安全</w:t>
            </w:r>
            <w:r>
              <w:rPr>
                <w:kern w:val="0"/>
                <w:szCs w:val="21"/>
              </w:rPr>
              <w:t>文化月、安全专项整治活动、</w:t>
            </w:r>
            <w:r>
              <w:rPr>
                <w:rFonts w:hint="eastAsia"/>
                <w:kern w:val="0"/>
                <w:szCs w:val="21"/>
              </w:rPr>
              <w:t>实验室</w:t>
            </w:r>
            <w:r>
              <w:rPr>
                <w:kern w:val="0"/>
                <w:szCs w:val="21"/>
              </w:rPr>
              <w:t>安全评估、安全知识竞赛、</w:t>
            </w:r>
            <w:proofErr w:type="gramStart"/>
            <w:r>
              <w:rPr>
                <w:kern w:val="0"/>
                <w:szCs w:val="21"/>
              </w:rPr>
              <w:t>微电影</w:t>
            </w:r>
            <w:proofErr w:type="gramEnd"/>
            <w:r>
              <w:rPr>
                <w:kern w:val="0"/>
                <w:szCs w:val="21"/>
              </w:rPr>
              <w:t>等</w:t>
            </w:r>
            <w:r>
              <w:rPr>
                <w:rFonts w:hint="eastAsia"/>
                <w:kern w:val="0"/>
                <w:szCs w:val="21"/>
              </w:rPr>
              <w:t>方式，加强安全宣传</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危险源辨识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4.1.1</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院系</w:t>
            </w:r>
            <w:r>
              <w:rPr>
                <w:bCs/>
                <w:kern w:val="0"/>
                <w:szCs w:val="21"/>
              </w:rPr>
              <w:t>层面</w:t>
            </w:r>
            <w:r>
              <w:rPr>
                <w:rFonts w:hint="eastAsia"/>
                <w:bCs/>
                <w:kern w:val="0"/>
                <w:szCs w:val="21"/>
              </w:rPr>
              <w:t>建立危险源分布清单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清单内容</w:t>
            </w:r>
            <w:proofErr w:type="gramStart"/>
            <w:r>
              <w:rPr>
                <w:rFonts w:hint="eastAsia"/>
                <w:bCs/>
                <w:kern w:val="0"/>
                <w:szCs w:val="21"/>
              </w:rPr>
              <w:t>需包括</w:t>
            </w:r>
            <w:proofErr w:type="gramEnd"/>
            <w:r>
              <w:rPr>
                <w:rFonts w:hint="eastAsia"/>
                <w:bCs/>
                <w:kern w:val="0"/>
                <w:szCs w:val="21"/>
              </w:rPr>
              <w:t>单位</w:t>
            </w:r>
            <w:r>
              <w:rPr>
                <w:bCs/>
                <w:kern w:val="0"/>
                <w:szCs w:val="21"/>
              </w:rPr>
              <w:t>、房间</w:t>
            </w:r>
            <w:r>
              <w:rPr>
                <w:rFonts w:hint="eastAsia"/>
                <w:bCs/>
                <w:kern w:val="0"/>
                <w:szCs w:val="21"/>
              </w:rPr>
              <w:t>、</w:t>
            </w:r>
            <w:r>
              <w:rPr>
                <w:bCs/>
                <w:kern w:val="0"/>
                <w:szCs w:val="21"/>
              </w:rPr>
              <w:t>类别、数量</w:t>
            </w:r>
            <w:r>
              <w:rPr>
                <w:rFonts w:hint="eastAsia"/>
                <w:bCs/>
                <w:kern w:val="0"/>
                <w:szCs w:val="21"/>
              </w:rPr>
              <w:t>、</w:t>
            </w:r>
            <w:r>
              <w:rPr>
                <w:bCs/>
                <w:kern w:val="0"/>
                <w:szCs w:val="21"/>
              </w:rPr>
              <w:t>责任人等</w:t>
            </w:r>
            <w:r>
              <w:rPr>
                <w:rFonts w:hint="eastAsia"/>
                <w:bCs/>
                <w:kern w:val="0"/>
                <w:szCs w:val="21"/>
              </w:rPr>
              <w:t>信息</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涉及危险源</w:t>
            </w:r>
            <w:r>
              <w:rPr>
                <w:bCs/>
                <w:kern w:val="0"/>
                <w:szCs w:val="21"/>
              </w:rPr>
              <w:t>的实验场所，</w:t>
            </w:r>
            <w:r>
              <w:rPr>
                <w:rFonts w:hint="eastAsia"/>
                <w:bCs/>
                <w:kern w:val="0"/>
                <w:szCs w:val="21"/>
              </w:rPr>
              <w:t>应</w:t>
            </w:r>
            <w:r>
              <w:rPr>
                <w:bCs/>
                <w:kern w:val="0"/>
                <w:szCs w:val="21"/>
              </w:rPr>
              <w:t>有明确的</w:t>
            </w:r>
            <w:r>
              <w:rPr>
                <w:rFonts w:hint="eastAsia"/>
                <w:bCs/>
                <w:kern w:val="0"/>
                <w:szCs w:val="21"/>
              </w:rPr>
              <w:t>警示</w:t>
            </w:r>
            <w:r>
              <w:rPr>
                <w:bCs/>
                <w:kern w:val="0"/>
                <w:szCs w:val="21"/>
              </w:rPr>
              <w:t>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涉及危化品、病原微生物、放射性同位素、强磁等高危场所，有显著明确的警示标识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4.1.3</w:t>
            </w:r>
          </w:p>
        </w:tc>
        <w:tc>
          <w:tcPr>
            <w:tcW w:w="3820"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建立针对</w:t>
            </w:r>
            <w:r>
              <w:rPr>
                <w:bCs/>
                <w:kern w:val="0"/>
                <w:szCs w:val="21"/>
              </w:rPr>
              <w:t>重要危险</w:t>
            </w:r>
            <w:r>
              <w:rPr>
                <w:rFonts w:hint="eastAsia"/>
                <w:bCs/>
                <w:kern w:val="0"/>
                <w:szCs w:val="21"/>
              </w:rPr>
              <w:t>源的</w:t>
            </w:r>
            <w:r>
              <w:rPr>
                <w:bCs/>
                <w:kern w:val="0"/>
                <w:szCs w:val="21"/>
              </w:rPr>
              <w:t>风险评估</w:t>
            </w:r>
            <w:r>
              <w:rPr>
                <w:rFonts w:hint="eastAsia"/>
                <w:bCs/>
                <w:kern w:val="0"/>
                <w:szCs w:val="21"/>
              </w:rPr>
              <w:t>和</w:t>
            </w:r>
            <w:r>
              <w:rPr>
                <w:bCs/>
                <w:kern w:val="0"/>
                <w:szCs w:val="21"/>
              </w:rPr>
              <w:t>应急管</w:t>
            </w:r>
            <w:proofErr w:type="gramStart"/>
            <w:r>
              <w:rPr>
                <w:bCs/>
                <w:kern w:val="0"/>
                <w:szCs w:val="21"/>
              </w:rPr>
              <w:t>控方案</w:t>
            </w:r>
            <w:proofErr w:type="gramEnd"/>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由实验室建立，报</w:t>
            </w:r>
            <w:r>
              <w:rPr>
                <w:bCs/>
                <w:kern w:val="0"/>
                <w:szCs w:val="21"/>
              </w:rPr>
              <w:t>院系备案</w:t>
            </w:r>
            <w:r>
              <w:rPr>
                <w:rFonts w:hint="eastAsia"/>
                <w:bCs/>
                <w:kern w:val="0"/>
                <w:szCs w:val="21"/>
              </w:rPr>
              <w:t>，</w:t>
            </w:r>
            <w:proofErr w:type="gramStart"/>
            <w:r>
              <w:rPr>
                <w:bCs/>
                <w:kern w:val="0"/>
                <w:szCs w:val="21"/>
              </w:rPr>
              <w:t>检查</w:t>
            </w:r>
            <w:r>
              <w:rPr>
                <w:rFonts w:hint="eastAsia"/>
                <w:bCs/>
                <w:kern w:val="0"/>
                <w:szCs w:val="21"/>
              </w:rPr>
              <w:t>院系</w:t>
            </w:r>
            <w:r>
              <w:rPr>
                <w:bCs/>
                <w:kern w:val="0"/>
                <w:szCs w:val="21"/>
              </w:rPr>
              <w:t>文件</w:t>
            </w:r>
            <w:proofErr w:type="gramEnd"/>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4.2</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安全检查</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院系层面开展定期检查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每月不少于</w:t>
            </w:r>
            <w:r>
              <w:rPr>
                <w:rFonts w:hint="eastAsia"/>
                <w:kern w:val="0"/>
                <w:szCs w:val="21"/>
              </w:rPr>
              <w:t>1</w:t>
            </w:r>
            <w:r>
              <w:rPr>
                <w:rFonts w:hint="eastAsia"/>
                <w:kern w:val="0"/>
                <w:szCs w:val="21"/>
              </w:rPr>
              <w:t>次，并记录存档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w:t>
            </w:r>
            <w:r>
              <w:rPr>
                <w:rFonts w:hint="eastAsia"/>
                <w:kern w:val="0"/>
                <w:szCs w:val="21"/>
              </w:rPr>
              <w:t>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针对高危实验物品开展专项检查</w:t>
            </w:r>
          </w:p>
        </w:tc>
        <w:tc>
          <w:tcPr>
            <w:tcW w:w="7374" w:type="dxa"/>
            <w:tcMar>
              <w:left w:w="45" w:type="dxa"/>
              <w:right w:w="45" w:type="dxa"/>
            </w:tcMar>
            <w:vAlign w:val="center"/>
          </w:tcPr>
          <w:p w:rsidR="00F62C4C" w:rsidRDefault="00AC25B9">
            <w:pPr>
              <w:spacing w:line="300" w:lineRule="exact"/>
              <w:jc w:val="left"/>
              <w:rPr>
                <w:bCs/>
                <w:kern w:val="0"/>
                <w:szCs w:val="21"/>
              </w:rPr>
            </w:pPr>
            <w:r>
              <w:rPr>
                <w:rFonts w:hint="eastAsia"/>
                <w:kern w:val="0"/>
                <w:szCs w:val="21"/>
              </w:rPr>
              <w:t>针对管制</w:t>
            </w:r>
            <w:r>
              <w:rPr>
                <w:kern w:val="0"/>
                <w:szCs w:val="21"/>
              </w:rPr>
              <w:t>化学品</w:t>
            </w:r>
            <w:r>
              <w:rPr>
                <w:rFonts w:hint="eastAsia"/>
                <w:kern w:val="0"/>
                <w:szCs w:val="21"/>
              </w:rPr>
              <w:t>、</w:t>
            </w:r>
            <w:r>
              <w:rPr>
                <w:kern w:val="0"/>
                <w:szCs w:val="21"/>
              </w:rPr>
              <w:t>病原微生物、</w:t>
            </w:r>
            <w:r>
              <w:rPr>
                <w:rFonts w:hint="eastAsia"/>
                <w:kern w:val="0"/>
                <w:szCs w:val="21"/>
              </w:rPr>
              <w:t>放射源等，开展定期专项检查</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w:t>
            </w:r>
            <w:r>
              <w:rPr>
                <w:kern w:val="0"/>
                <w:szCs w:val="21"/>
              </w:rPr>
              <w:t>室</w:t>
            </w:r>
            <w:r>
              <w:rPr>
                <w:rFonts w:hint="eastAsia"/>
                <w:kern w:val="0"/>
                <w:szCs w:val="21"/>
              </w:rPr>
              <w:t>房间须建立自检</w:t>
            </w:r>
            <w:proofErr w:type="gramStart"/>
            <w:r>
              <w:rPr>
                <w:rFonts w:hint="eastAsia"/>
                <w:kern w:val="0"/>
                <w:szCs w:val="21"/>
              </w:rPr>
              <w:t>自查台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每天</w:t>
            </w:r>
            <w:r>
              <w:rPr>
                <w:rFonts w:hint="eastAsia"/>
                <w:kern w:val="0"/>
                <w:szCs w:val="21"/>
              </w:rPr>
              <w:t>最后离开的人</w:t>
            </w:r>
            <w:r>
              <w:rPr>
                <w:bCs/>
                <w:kern w:val="0"/>
                <w:szCs w:val="21"/>
              </w:rPr>
              <w:t>检查水电气门窗等，并</w:t>
            </w:r>
            <w:r>
              <w:rPr>
                <w:rFonts w:hint="eastAsia"/>
                <w:bCs/>
                <w:kern w:val="0"/>
                <w:szCs w:val="21"/>
              </w:rPr>
              <w:t>留存记录</w:t>
            </w:r>
          </w:p>
        </w:tc>
        <w:tc>
          <w:tcPr>
            <w:tcW w:w="2829" w:type="dxa"/>
            <w:tcMar>
              <w:left w:w="45" w:type="dxa"/>
              <w:right w:w="45" w:type="dxa"/>
            </w:tcMar>
            <w:vAlign w:val="center"/>
          </w:tcPr>
          <w:p w:rsidR="00F62C4C" w:rsidRDefault="00F62C4C">
            <w:pPr>
              <w:pStyle w:val="a5"/>
              <w:rPr>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.2.5</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安全</w:t>
            </w:r>
            <w:r>
              <w:rPr>
                <w:kern w:val="0"/>
                <w:szCs w:val="21"/>
              </w:rPr>
              <w:t>检查人员</w:t>
            </w:r>
            <w:r>
              <w:rPr>
                <w:rFonts w:hint="eastAsia"/>
                <w:kern w:val="0"/>
                <w:szCs w:val="21"/>
              </w:rPr>
              <w:t>应配备专业的防护和计量用具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szCs w:val="21"/>
              </w:rPr>
              <w:t>安全检查人员要佩戴标识</w:t>
            </w:r>
            <w:r>
              <w:rPr>
                <w:rFonts w:hint="eastAsia"/>
                <w:szCs w:val="21"/>
              </w:rPr>
              <w:t>、</w:t>
            </w:r>
            <w:r>
              <w:rPr>
                <w:szCs w:val="21"/>
              </w:rPr>
              <w:t>配备照相器具</w:t>
            </w:r>
            <w:r>
              <w:rPr>
                <w:rFonts w:hint="eastAsia"/>
                <w:szCs w:val="21"/>
              </w:rPr>
              <w:t>；</w:t>
            </w:r>
            <w:r>
              <w:rPr>
                <w:szCs w:val="21"/>
              </w:rPr>
              <w:t>进入化学、生物</w:t>
            </w:r>
            <w:r>
              <w:rPr>
                <w:rFonts w:hint="eastAsia"/>
                <w:szCs w:val="21"/>
              </w:rPr>
              <w:t>、</w:t>
            </w:r>
            <w:r>
              <w:rPr>
                <w:szCs w:val="21"/>
              </w:rPr>
              <w:t>辐射等实验室要穿戴</w:t>
            </w:r>
            <w:r>
              <w:rPr>
                <w:rFonts w:hint="eastAsia"/>
                <w:szCs w:val="21"/>
              </w:rPr>
              <w:t>必要的</w:t>
            </w:r>
            <w:r>
              <w:rPr>
                <w:szCs w:val="21"/>
              </w:rPr>
              <w:t>防护装具</w:t>
            </w:r>
            <w:r>
              <w:rPr>
                <w:rFonts w:hint="eastAsia"/>
                <w:szCs w:val="21"/>
              </w:rPr>
              <w:t>；</w:t>
            </w:r>
            <w:r>
              <w:rPr>
                <w:szCs w:val="21"/>
              </w:rPr>
              <w:t>检查辐射场所要佩戴</w:t>
            </w:r>
            <w:r>
              <w:rPr>
                <w:rFonts w:hint="eastAsia"/>
                <w:szCs w:val="21"/>
              </w:rPr>
              <w:t>个人</w:t>
            </w:r>
            <w:r>
              <w:rPr>
                <w:szCs w:val="21"/>
              </w:rPr>
              <w:t>辐射剂量计</w:t>
            </w:r>
            <w:r>
              <w:rPr>
                <w:rFonts w:hint="eastAsia"/>
                <w:szCs w:val="21"/>
              </w:rPr>
              <w:t>；条件</w:t>
            </w:r>
            <w:r>
              <w:rPr>
                <w:szCs w:val="21"/>
              </w:rPr>
              <w:t>许可的，应配备</w:t>
            </w:r>
            <w:r>
              <w:rPr>
                <w:szCs w:val="21"/>
              </w:rPr>
              <w:lastRenderedPageBreak/>
              <w:t>必要的测量、计量用具（电笔、</w:t>
            </w:r>
            <w:r>
              <w:rPr>
                <w:rFonts w:hint="eastAsia"/>
                <w:szCs w:val="21"/>
              </w:rPr>
              <w:t>万用</w:t>
            </w:r>
            <w:r>
              <w:rPr>
                <w:szCs w:val="21"/>
              </w:rPr>
              <w:t>表、声级计</w:t>
            </w:r>
            <w:r>
              <w:rPr>
                <w:rFonts w:hint="eastAsia"/>
                <w:szCs w:val="21"/>
              </w:rPr>
              <w:t>、</w:t>
            </w:r>
            <w:r>
              <w:rPr>
                <w:szCs w:val="21"/>
              </w:rPr>
              <w:t>风速仪等）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4.3</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安全隐患整改</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检查</w:t>
            </w:r>
            <w:r>
              <w:rPr>
                <w:rFonts w:hint="eastAsia"/>
                <w:kern w:val="0"/>
                <w:szCs w:val="21"/>
              </w:rPr>
              <w:t>中发现的</w:t>
            </w:r>
            <w:r>
              <w:rPr>
                <w:kern w:val="0"/>
                <w:szCs w:val="21"/>
              </w:rPr>
              <w:t>问题</w:t>
            </w:r>
            <w:r>
              <w:rPr>
                <w:rFonts w:hint="eastAsia"/>
                <w:kern w:val="0"/>
                <w:szCs w:val="21"/>
              </w:rPr>
              <w:t>应以正式形式通知到相关负责人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通知的方式包括校网上公告、实验室安全简报、书面或电子的整改通知书等形式。其中整改通知书要包含问题描述、整改要求和期限等，并由被</w:t>
            </w:r>
            <w:r>
              <w:rPr>
                <w:bCs/>
                <w:kern w:val="0"/>
                <w:szCs w:val="21"/>
              </w:rPr>
              <w:t>查院系单位签收</w:t>
            </w:r>
            <w:r>
              <w:rPr>
                <w:rFonts w:hint="eastAsia"/>
                <w:bCs/>
                <w:kern w:val="0"/>
                <w:szCs w:val="21"/>
              </w:rPr>
              <w:t>；对整改</w:t>
            </w:r>
            <w:r>
              <w:rPr>
                <w:bCs/>
                <w:kern w:val="0"/>
                <w:szCs w:val="21"/>
              </w:rPr>
              <w:t>资料</w:t>
            </w:r>
            <w:r>
              <w:rPr>
                <w:rFonts w:hint="eastAsia"/>
                <w:bCs/>
                <w:kern w:val="0"/>
                <w:szCs w:val="21"/>
              </w:rPr>
              <w:t>进行</w:t>
            </w:r>
            <w:r>
              <w:rPr>
                <w:bCs/>
                <w:kern w:val="0"/>
                <w:szCs w:val="21"/>
              </w:rPr>
              <w:t>规范存档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w:t>
            </w:r>
            <w:r>
              <w:rPr>
                <w:kern w:val="0"/>
                <w:szCs w:val="21"/>
              </w:rPr>
              <w:t>.3.2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院系应对问题隐患进行及时</w:t>
            </w:r>
            <w:r>
              <w:rPr>
                <w:kern w:val="0"/>
                <w:szCs w:val="21"/>
              </w:rPr>
              <w:t>整改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整改报告应</w:t>
            </w:r>
            <w:r>
              <w:rPr>
                <w:kern w:val="0"/>
                <w:szCs w:val="21"/>
              </w:rPr>
              <w:t>在规定时间内提交</w:t>
            </w:r>
            <w:r>
              <w:rPr>
                <w:rFonts w:hint="eastAsia"/>
                <w:kern w:val="0"/>
                <w:szCs w:val="21"/>
              </w:rPr>
              <w:t>学校管理</w:t>
            </w:r>
            <w:r>
              <w:rPr>
                <w:kern w:val="0"/>
                <w:szCs w:val="21"/>
              </w:rPr>
              <w:t>部门</w:t>
            </w:r>
            <w:r>
              <w:rPr>
                <w:rFonts w:hint="eastAsia"/>
                <w:kern w:val="0"/>
                <w:szCs w:val="21"/>
              </w:rPr>
              <w:t>，并归档；如存在重大</w:t>
            </w:r>
            <w:r>
              <w:rPr>
                <w:kern w:val="0"/>
                <w:szCs w:val="21"/>
              </w:rPr>
              <w:t>隐患，实验室</w:t>
            </w:r>
            <w:r>
              <w:rPr>
                <w:rFonts w:hint="eastAsia"/>
                <w:kern w:val="0"/>
                <w:szCs w:val="21"/>
              </w:rPr>
              <w:t>应立即</w:t>
            </w:r>
            <w:r>
              <w:rPr>
                <w:kern w:val="0"/>
                <w:szCs w:val="21"/>
              </w:rPr>
              <w:t>停止实验活动</w:t>
            </w:r>
            <w:r>
              <w:rPr>
                <w:rFonts w:hint="eastAsia"/>
                <w:kern w:val="0"/>
                <w:szCs w:val="21"/>
              </w:rPr>
              <w:t>，采取相应防范措施或整改完成后方能恢复实验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4.4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安全报告</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4.4.</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院系有安全检查及整改记录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查看相关资料或电子文档</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场所</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w:t>
            </w:r>
            <w:r>
              <w:rPr>
                <w:rFonts w:hint="eastAsia"/>
                <w:b/>
                <w:kern w:val="0"/>
                <w:szCs w:val="21"/>
              </w:rPr>
              <w:t>环境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szCs w:val="21"/>
              </w:rPr>
            </w:pPr>
            <w:r>
              <w:rPr>
                <w:rFonts w:eastAsia="等线" w:hint="eastAsia"/>
                <w:szCs w:val="21"/>
              </w:rPr>
              <w:t>5</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实验场所应张贴安全信息牌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每个房间门口挂有安全信息牌，信息包括：安全风险点的警示标识、安全责任人、涉及危险类别、防护措施和有效的应急联系电话等，并及时更新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eastAsia="等线"/>
                <w:szCs w:val="21"/>
              </w:rPr>
              <w:t>5.1.2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实验场所应具备合理的安全空间布局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超过</w:t>
            </w:r>
            <w:r>
              <w:rPr>
                <w:szCs w:val="21"/>
              </w:rPr>
              <w:t>200</w:t>
            </w:r>
            <w:r>
              <w:rPr>
                <w:rFonts w:hint="eastAsia"/>
                <w:szCs w:val="21"/>
              </w:rPr>
              <w:t>平方米的实验楼层具有至少两处紧急出口，</w:t>
            </w:r>
            <w:r>
              <w:rPr>
                <w:szCs w:val="21"/>
              </w:rPr>
              <w:t>75</w:t>
            </w:r>
            <w:r>
              <w:rPr>
                <w:rFonts w:hint="eastAsia"/>
                <w:szCs w:val="21"/>
              </w:rPr>
              <w:t>平方米以上实验室要有两个出入口；实验楼大走廊保证留有大于</w:t>
            </w:r>
            <w:r>
              <w:rPr>
                <w:rFonts w:hint="eastAsia"/>
                <w:szCs w:val="21"/>
              </w:rPr>
              <w:t>2</w:t>
            </w:r>
            <w:r>
              <w:rPr>
                <w:rFonts w:hint="eastAsia"/>
                <w:szCs w:val="21"/>
              </w:rPr>
              <w:t>米净宽的消防通道；实验室</w:t>
            </w:r>
            <w:proofErr w:type="gramStart"/>
            <w:r>
              <w:rPr>
                <w:szCs w:val="21"/>
              </w:rPr>
              <w:t>操作区</w:t>
            </w:r>
            <w:proofErr w:type="gramEnd"/>
            <w:r>
              <w:rPr>
                <w:szCs w:val="21"/>
              </w:rPr>
              <w:t>层高不低于</w:t>
            </w:r>
            <w:r>
              <w:rPr>
                <w:rFonts w:hint="eastAsia"/>
                <w:szCs w:val="21"/>
              </w:rPr>
              <w:t>2</w:t>
            </w:r>
            <w:r>
              <w:rPr>
                <w:rFonts w:hint="eastAsia"/>
                <w:szCs w:val="21"/>
              </w:rPr>
              <w:t>米；理工农</w:t>
            </w:r>
            <w:proofErr w:type="gramStart"/>
            <w:r>
              <w:rPr>
                <w:rFonts w:hint="eastAsia"/>
                <w:szCs w:val="21"/>
              </w:rPr>
              <w:t>医</w:t>
            </w:r>
            <w:proofErr w:type="gramEnd"/>
            <w:r>
              <w:rPr>
                <w:rFonts w:hint="eastAsia"/>
                <w:szCs w:val="21"/>
              </w:rPr>
              <w:t>类实验室内多人同时进行实验时，人均操作面积不小于</w:t>
            </w:r>
            <w:r>
              <w:rPr>
                <w:rFonts w:hint="eastAsia"/>
                <w:szCs w:val="21"/>
              </w:rPr>
              <w:t>2.5</w:t>
            </w:r>
            <w:r>
              <w:rPr>
                <w:rFonts w:hint="eastAsia"/>
                <w:szCs w:val="21"/>
              </w:rPr>
              <w:t>平方米</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实验室消防通道通畅，公共场所不堆放仪器和物品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szCs w:val="21"/>
              </w:rPr>
              <w:t>保持消防通道通畅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实验室建设和装修应符合消防安全要求</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实验操作台应选用合格的防火、耐腐蚀材料；仪器设备安装符合建筑物承重载荷；有可燃气体的实验室不设吊顶；</w:t>
            </w:r>
            <w:r>
              <w:rPr>
                <w:szCs w:val="21"/>
              </w:rPr>
              <w:t>废弃不用的</w:t>
            </w:r>
            <w:r>
              <w:rPr>
                <w:rFonts w:hint="eastAsia"/>
                <w:szCs w:val="21"/>
              </w:rPr>
              <w:t>配电箱</w:t>
            </w:r>
            <w:r>
              <w:rPr>
                <w:szCs w:val="21"/>
              </w:rPr>
              <w:t>、</w:t>
            </w:r>
            <w:r>
              <w:rPr>
                <w:rFonts w:hint="eastAsia"/>
                <w:szCs w:val="21"/>
              </w:rPr>
              <w:t>插座</w:t>
            </w:r>
            <w:r>
              <w:rPr>
                <w:szCs w:val="21"/>
              </w:rPr>
              <w:t>、水管</w:t>
            </w:r>
            <w:r>
              <w:rPr>
                <w:rFonts w:hint="eastAsia"/>
                <w:szCs w:val="21"/>
              </w:rPr>
              <w:t>水</w:t>
            </w:r>
            <w:r>
              <w:rPr>
                <w:szCs w:val="21"/>
              </w:rPr>
              <w:t>龙头、</w:t>
            </w:r>
            <w:r>
              <w:rPr>
                <w:rFonts w:hint="eastAsia"/>
                <w:szCs w:val="21"/>
              </w:rPr>
              <w:t>网线</w:t>
            </w:r>
            <w:r>
              <w:rPr>
                <w:szCs w:val="21"/>
              </w:rPr>
              <w:t>、</w:t>
            </w:r>
            <w:r>
              <w:rPr>
                <w:rFonts w:hint="eastAsia"/>
                <w:szCs w:val="21"/>
              </w:rPr>
              <w:t>气体</w:t>
            </w:r>
            <w:r>
              <w:rPr>
                <w:szCs w:val="21"/>
              </w:rPr>
              <w:t>管路等，应及时拆除或封闭</w:t>
            </w:r>
            <w:r>
              <w:rPr>
                <w:rFonts w:hint="eastAsia"/>
                <w:szCs w:val="21"/>
              </w:rPr>
              <w:t>；实验室门上有观察窗，外开门不阻挡逃生路径</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szCs w:val="21"/>
              </w:rPr>
            </w:pPr>
            <w:r>
              <w:rPr>
                <w:rFonts w:eastAsia="等线"/>
                <w:szCs w:val="21"/>
              </w:rPr>
              <w:t>5.1.</w:t>
            </w:r>
            <w:r>
              <w:rPr>
                <w:rFonts w:eastAsia="等线" w:hint="eastAsia"/>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实验室所有房间均须配有应急备用钥匙</w:t>
            </w:r>
          </w:p>
        </w:tc>
        <w:tc>
          <w:tcPr>
            <w:tcW w:w="7374" w:type="dxa"/>
            <w:tcMar>
              <w:left w:w="45" w:type="dxa"/>
              <w:right w:w="45" w:type="dxa"/>
            </w:tcMar>
            <w:vAlign w:val="center"/>
          </w:tcPr>
          <w:p w:rsidR="00F62C4C" w:rsidRDefault="00AC25B9">
            <w:pPr>
              <w:widowControl/>
              <w:spacing w:line="300" w:lineRule="exact"/>
              <w:jc w:val="left"/>
              <w:rPr>
                <w:bCs/>
                <w:szCs w:val="21"/>
              </w:rPr>
            </w:pPr>
            <w:r>
              <w:rPr>
                <w:rFonts w:hint="eastAsia"/>
                <w:szCs w:val="21"/>
              </w:rPr>
              <w:t>应急备用钥匙需集中存放、统一管理，应急时方便取用</w:t>
            </w:r>
          </w:p>
        </w:tc>
        <w:tc>
          <w:tcPr>
            <w:tcW w:w="2829" w:type="dxa"/>
            <w:tcMar>
              <w:left w:w="45" w:type="dxa"/>
              <w:right w:w="45" w:type="dxa"/>
            </w:tcMar>
            <w:vAlign w:val="center"/>
          </w:tcPr>
          <w:p w:rsidR="00F62C4C" w:rsidRDefault="00F62C4C">
            <w:pPr>
              <w:widowControl/>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eastAsia="等线"/>
                <w:szCs w:val="21"/>
              </w:rPr>
              <w:t>5.1.6</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实验设备需做好振动</w:t>
            </w:r>
            <w:r>
              <w:rPr>
                <w:szCs w:val="21"/>
              </w:rPr>
              <w:t>减震</w:t>
            </w:r>
            <w:r>
              <w:rPr>
                <w:rFonts w:hint="eastAsia"/>
                <w:szCs w:val="21"/>
              </w:rPr>
              <w:t>和噪音降噪</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容易产生振动的设备，需考虑建立</w:t>
            </w:r>
            <w:r>
              <w:rPr>
                <w:szCs w:val="21"/>
              </w:rPr>
              <w:t>合理</w:t>
            </w:r>
            <w:r>
              <w:rPr>
                <w:rFonts w:hint="eastAsia"/>
                <w:szCs w:val="21"/>
              </w:rPr>
              <w:t>的</w:t>
            </w:r>
            <w:r>
              <w:rPr>
                <w:szCs w:val="21"/>
              </w:rPr>
              <w:t>减震措施</w:t>
            </w:r>
            <w:r>
              <w:rPr>
                <w:rFonts w:hint="eastAsia"/>
                <w:szCs w:val="21"/>
              </w:rPr>
              <w:t>；</w:t>
            </w:r>
            <w:proofErr w:type="gramStart"/>
            <w:r>
              <w:rPr>
                <w:rFonts w:hint="eastAsia"/>
                <w:szCs w:val="21"/>
              </w:rPr>
              <w:t>易对外</w:t>
            </w:r>
            <w:proofErr w:type="gramEnd"/>
            <w:r>
              <w:rPr>
                <w:rFonts w:hint="eastAsia"/>
                <w:szCs w:val="21"/>
              </w:rPr>
              <w:t>产生磁场或易受磁场干扰的设备，需做好磁屏蔽；实验室噪声一般不高于</w:t>
            </w:r>
            <w:r>
              <w:rPr>
                <w:rFonts w:hint="eastAsia"/>
                <w:szCs w:val="21"/>
              </w:rPr>
              <w:t>55</w:t>
            </w:r>
            <w:r>
              <w:rPr>
                <w:rFonts w:hint="eastAsia"/>
                <w:szCs w:val="21"/>
              </w:rPr>
              <w:t>分贝（机械设备不高于</w:t>
            </w:r>
            <w:r>
              <w:rPr>
                <w:rFonts w:hint="eastAsia"/>
                <w:szCs w:val="21"/>
              </w:rPr>
              <w:t>70</w:t>
            </w:r>
            <w:r>
              <w:rPr>
                <w:rFonts w:hint="eastAsia"/>
                <w:szCs w:val="21"/>
              </w:rPr>
              <w:t>分贝）</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rFonts w:eastAsia="等线"/>
                <w:kern w:val="0"/>
                <w:szCs w:val="21"/>
              </w:rPr>
            </w:pPr>
            <w:r>
              <w:rPr>
                <w:rFonts w:eastAsia="等线"/>
                <w:szCs w:val="21"/>
              </w:rPr>
              <w:lastRenderedPageBreak/>
              <w:t>5.1.7</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实验室水、电、气管线布局合理，安装施工规范</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采用管道供气的实验室，输气管道及阀门无漏气现象，并有明确标识</w:t>
            </w:r>
            <w:r>
              <w:rPr>
                <w:rFonts w:hint="eastAsia"/>
                <w:bCs/>
                <w:szCs w:val="21"/>
              </w:rPr>
              <w:t>；供气管道有名称和气体流向标识，无破损；</w:t>
            </w:r>
            <w:r>
              <w:rPr>
                <w:rFonts w:hint="eastAsia"/>
                <w:szCs w:val="21"/>
              </w:rPr>
              <w:t>高温、明火设备放置位置与气体管道有安全间隔距离</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b/>
                <w:kern w:val="0"/>
                <w:szCs w:val="21"/>
              </w:rPr>
            </w:pPr>
            <w:r>
              <w:rPr>
                <w:b/>
                <w:kern w:val="0"/>
                <w:szCs w:val="21"/>
              </w:rPr>
              <w:t>5.2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卫生与</w:t>
            </w:r>
            <w:r>
              <w:rPr>
                <w:rFonts w:hint="eastAsia"/>
                <w:b/>
                <w:kern w:val="0"/>
                <w:szCs w:val="21"/>
              </w:rPr>
              <w:t>日常管理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2</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实验室分区应相对独立，布局合理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有毒有害实验区与学习区明确分开，合理布局，重点关注化学、生物、辐射、激光等类别实验室</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bCs/>
                <w:szCs w:val="21"/>
              </w:rPr>
              <w:t>实验室环境应整洁卫生有序</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实验室物品摆放有序，卫生状况良好，实验完毕物品归位，无废弃物品、不放无关物品；</w:t>
            </w:r>
            <w:r>
              <w:rPr>
                <w:rFonts w:hint="eastAsia"/>
                <w:kern w:val="0"/>
                <w:szCs w:val="21"/>
              </w:rPr>
              <w:t>不在实验室睡觉过夜，不存放和烧煮食物、饮食，禁止吸烟、不使用可燃性蚊香</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szCs w:val="21"/>
              </w:rPr>
              <w:t>5.</w:t>
            </w:r>
            <w:r>
              <w:rPr>
                <w:rFonts w:eastAsia="等线" w:hint="eastAsia"/>
                <w:szCs w:val="21"/>
              </w:rPr>
              <w:t>2</w:t>
            </w:r>
            <w:r>
              <w:rPr>
                <w:rFonts w:eastAsia="等线"/>
                <w:szCs w:val="21"/>
              </w:rPr>
              <w:t>.3</w:t>
            </w:r>
          </w:p>
        </w:tc>
        <w:tc>
          <w:tcPr>
            <w:tcW w:w="3820" w:type="dxa"/>
            <w:tcMar>
              <w:left w:w="45" w:type="dxa"/>
              <w:right w:w="45" w:type="dxa"/>
            </w:tcMar>
            <w:vAlign w:val="center"/>
          </w:tcPr>
          <w:p w:rsidR="00F62C4C" w:rsidRDefault="00AC25B9">
            <w:pPr>
              <w:spacing w:line="300" w:lineRule="exact"/>
              <w:jc w:val="left"/>
              <w:rPr>
                <w:rFonts w:ascii="宋体" w:hAnsi="宋体" w:cs="宋体"/>
                <w:szCs w:val="21"/>
              </w:rPr>
            </w:pPr>
            <w:r>
              <w:rPr>
                <w:rFonts w:hint="eastAsia"/>
                <w:szCs w:val="21"/>
              </w:rPr>
              <w:t>实验室有</w:t>
            </w:r>
            <w:r>
              <w:rPr>
                <w:szCs w:val="21"/>
              </w:rPr>
              <w:t>卫生安全值日</w:t>
            </w:r>
            <w:r>
              <w:rPr>
                <w:rFonts w:hint="eastAsia"/>
                <w:szCs w:val="21"/>
              </w:rPr>
              <w:t>制度</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实验期间有值日情况记录</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5.</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场所其它安全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rFonts w:eastAsia="等线"/>
                <w:kern w:val="0"/>
                <w:szCs w:val="21"/>
              </w:rPr>
            </w:pPr>
            <w:r>
              <w:rPr>
                <w:rFonts w:eastAsia="等线"/>
                <w:szCs w:val="21"/>
              </w:rPr>
              <w:t>5</w:t>
            </w:r>
            <w:r>
              <w:rPr>
                <w:rFonts w:eastAsia="等线" w:hint="eastAsia"/>
                <w:szCs w:val="21"/>
              </w:rPr>
              <w:t>.3</w:t>
            </w:r>
            <w:r>
              <w:rPr>
                <w:rFonts w:eastAsia="等线"/>
                <w:szCs w:val="21"/>
              </w:rPr>
              <w:t>.1</w:t>
            </w:r>
          </w:p>
        </w:tc>
        <w:tc>
          <w:tcPr>
            <w:tcW w:w="3820" w:type="dxa"/>
            <w:tcMar>
              <w:left w:w="45" w:type="dxa"/>
              <w:right w:w="45" w:type="dxa"/>
            </w:tcMar>
            <w:vAlign w:val="center"/>
          </w:tcPr>
          <w:p w:rsidR="00F62C4C" w:rsidRDefault="00AC25B9">
            <w:pPr>
              <w:spacing w:line="300" w:lineRule="exact"/>
              <w:rPr>
                <w:rFonts w:ascii="宋体" w:hAnsi="宋体" w:cs="宋体"/>
                <w:szCs w:val="21"/>
              </w:rPr>
            </w:pPr>
            <w:r>
              <w:t>每间实验室均有编号并登记造册</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.2</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危险性实验室应配备急救物品</w:t>
            </w:r>
          </w:p>
        </w:tc>
        <w:tc>
          <w:tcPr>
            <w:tcW w:w="7374" w:type="dxa"/>
            <w:tcMar>
              <w:left w:w="45" w:type="dxa"/>
              <w:right w:w="45" w:type="dxa"/>
            </w:tcMar>
            <w:vAlign w:val="center"/>
          </w:tcPr>
          <w:p w:rsidR="00F62C4C" w:rsidRDefault="00AC25B9">
            <w:pPr>
              <w:spacing w:line="300" w:lineRule="exact"/>
              <w:jc w:val="left"/>
              <w:rPr>
                <w:bCs/>
                <w:szCs w:val="21"/>
              </w:rPr>
            </w:pPr>
            <w:r>
              <w:rPr>
                <w:rFonts w:hint="eastAsia"/>
                <w:szCs w:val="21"/>
              </w:rPr>
              <w:t>配备的药箱</w:t>
            </w:r>
            <w:proofErr w:type="gramStart"/>
            <w:r>
              <w:rPr>
                <w:rFonts w:hint="eastAsia"/>
                <w:szCs w:val="21"/>
              </w:rPr>
              <w:t>不</w:t>
            </w:r>
            <w:proofErr w:type="gramEnd"/>
            <w:r>
              <w:rPr>
                <w:rFonts w:hint="eastAsia"/>
                <w:szCs w:val="21"/>
              </w:rPr>
              <w:t>上锁，并定期检查药品是否在保质期内</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jc w:val="left"/>
              <w:rPr>
                <w:rFonts w:eastAsia="等线"/>
                <w:szCs w:val="21"/>
              </w:rPr>
            </w:pPr>
            <w:r>
              <w:rPr>
                <w:rFonts w:eastAsia="等线"/>
                <w:szCs w:val="21"/>
              </w:rPr>
              <w:t>5.</w:t>
            </w:r>
            <w:r>
              <w:rPr>
                <w:rFonts w:eastAsia="等线" w:hint="eastAsia"/>
                <w:szCs w:val="21"/>
              </w:rPr>
              <w:t>3</w:t>
            </w:r>
            <w:r>
              <w:rPr>
                <w:rFonts w:eastAsia="等线"/>
                <w:szCs w:val="21"/>
              </w:rPr>
              <w:t>.3</w:t>
            </w:r>
          </w:p>
        </w:tc>
        <w:tc>
          <w:tcPr>
            <w:tcW w:w="3820" w:type="dxa"/>
            <w:tcMar>
              <w:left w:w="45" w:type="dxa"/>
              <w:right w:w="45" w:type="dxa"/>
            </w:tcMar>
            <w:vAlign w:val="center"/>
          </w:tcPr>
          <w:p w:rsidR="00F62C4C" w:rsidRDefault="00AC25B9">
            <w:pPr>
              <w:spacing w:line="300" w:lineRule="exact"/>
              <w:rPr>
                <w:rFonts w:ascii="宋体" w:hAnsi="宋体" w:cs="宋体"/>
                <w:szCs w:val="21"/>
              </w:rPr>
            </w:pPr>
            <w:r>
              <w:rPr>
                <w:rFonts w:hint="eastAsia"/>
                <w:szCs w:val="21"/>
              </w:rPr>
              <w:t>废弃的实验室有</w:t>
            </w:r>
            <w:r>
              <w:rPr>
                <w:szCs w:val="21"/>
              </w:rPr>
              <w:t>安全防范措施</w:t>
            </w:r>
            <w:r>
              <w:rPr>
                <w:rFonts w:hint="eastAsia"/>
                <w:szCs w:val="21"/>
              </w:rPr>
              <w:t>和明显标识</w:t>
            </w:r>
          </w:p>
        </w:tc>
        <w:tc>
          <w:tcPr>
            <w:tcW w:w="7374" w:type="dxa"/>
            <w:tcMar>
              <w:left w:w="45" w:type="dxa"/>
              <w:right w:w="45" w:type="dxa"/>
            </w:tcMar>
            <w:vAlign w:val="center"/>
          </w:tcPr>
          <w:p w:rsidR="00F62C4C" w:rsidRDefault="00AC25B9">
            <w:pPr>
              <w:spacing w:line="300" w:lineRule="exact"/>
              <w:jc w:val="left"/>
              <w:rPr>
                <w:bCs/>
                <w:szCs w:val="21"/>
              </w:rPr>
            </w:pPr>
            <w:r>
              <w:rPr>
                <w:rFonts w:hint="eastAsia"/>
                <w:bCs/>
                <w:szCs w:val="21"/>
              </w:rPr>
              <w:t>查看</w:t>
            </w:r>
            <w:r>
              <w:rPr>
                <w:bCs/>
                <w:szCs w:val="21"/>
              </w:rPr>
              <w:t>现场</w:t>
            </w:r>
          </w:p>
        </w:tc>
        <w:tc>
          <w:tcPr>
            <w:tcW w:w="2829" w:type="dxa"/>
            <w:tcMar>
              <w:left w:w="45" w:type="dxa"/>
              <w:right w:w="45" w:type="dxa"/>
            </w:tcMar>
            <w:vAlign w:val="center"/>
          </w:tcPr>
          <w:p w:rsidR="00F62C4C" w:rsidRDefault="00F62C4C">
            <w:pPr>
              <w:spacing w:line="300" w:lineRule="exact"/>
              <w:jc w:val="left"/>
              <w:rPr>
                <w:bCs/>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安全设施</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6.1</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消防设施</w:t>
            </w: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实验室应配备合适的灭火设备，并定期开展使用训练</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烟感</w:t>
            </w:r>
            <w:r>
              <w:rPr>
                <w:rFonts w:ascii="宋体" w:hAnsi="宋体"/>
                <w:kern w:val="0"/>
                <w:szCs w:val="21"/>
              </w:rPr>
              <w:t>报警器、</w:t>
            </w:r>
            <w:r>
              <w:rPr>
                <w:rFonts w:ascii="宋体" w:hAnsi="宋体" w:hint="eastAsia"/>
                <w:kern w:val="0"/>
                <w:szCs w:val="21"/>
              </w:rPr>
              <w:t>灭火器、灭火</w:t>
            </w:r>
            <w:proofErr w:type="gramStart"/>
            <w:r>
              <w:rPr>
                <w:rFonts w:ascii="宋体" w:hAnsi="宋体" w:hint="eastAsia"/>
                <w:kern w:val="0"/>
                <w:szCs w:val="21"/>
              </w:rPr>
              <w:t>毯</w:t>
            </w:r>
            <w:proofErr w:type="gramEnd"/>
            <w:r>
              <w:rPr>
                <w:rFonts w:ascii="宋体" w:hAnsi="宋体" w:hint="eastAsia"/>
                <w:kern w:val="0"/>
                <w:szCs w:val="21"/>
              </w:rPr>
              <w:t>、消防沙、消防喷淋等，应正常有效、</w:t>
            </w:r>
            <w:r>
              <w:rPr>
                <w:rFonts w:ascii="宋体" w:hAnsi="宋体"/>
                <w:kern w:val="0"/>
                <w:szCs w:val="21"/>
              </w:rPr>
              <w:t>方便取用</w:t>
            </w:r>
            <w:r>
              <w:rPr>
                <w:rFonts w:ascii="宋体" w:hAnsi="宋体" w:hint="eastAsia"/>
                <w:kern w:val="0"/>
                <w:szCs w:val="21"/>
              </w:rPr>
              <w:t>；灭火器种类配置正确；灭火器在有效期内（压力指针</w:t>
            </w:r>
            <w:r>
              <w:rPr>
                <w:rFonts w:ascii="宋体" w:hAnsi="宋体"/>
                <w:kern w:val="0"/>
                <w:szCs w:val="21"/>
              </w:rPr>
              <w:t>位置</w:t>
            </w:r>
            <w:r>
              <w:rPr>
                <w:rFonts w:ascii="宋体" w:hAnsi="宋体" w:hint="eastAsia"/>
                <w:kern w:val="0"/>
                <w:szCs w:val="21"/>
              </w:rPr>
              <w:t>正常等），安全销（拉针）正常，瓶身无破损、腐蚀</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rFonts w:eastAsia="等线"/>
                <w:szCs w:val="21"/>
              </w:rPr>
            </w:pPr>
            <w:r>
              <w:rPr>
                <w:rFonts w:eastAsia="等线" w:hint="eastAsia"/>
                <w:szCs w:val="21"/>
              </w:rPr>
              <w:t>6</w:t>
            </w:r>
            <w:r>
              <w:rPr>
                <w:rFonts w:eastAsia="等线"/>
                <w:szCs w:val="21"/>
              </w:rPr>
              <w:t>.1.</w:t>
            </w:r>
            <w:r>
              <w:rPr>
                <w:rFonts w:eastAsia="等线" w:hint="eastAsia"/>
                <w:szCs w:val="21"/>
              </w:rPr>
              <w:t>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紧急逃生疏散路线通畅</w:t>
            </w:r>
          </w:p>
        </w:tc>
        <w:tc>
          <w:tcPr>
            <w:tcW w:w="7374" w:type="dxa"/>
            <w:tcMar>
              <w:left w:w="45" w:type="dxa"/>
              <w:right w:w="45" w:type="dxa"/>
            </w:tcMar>
            <w:vAlign w:val="center"/>
          </w:tcPr>
          <w:p w:rsidR="00F62C4C" w:rsidRDefault="00AC25B9">
            <w:pPr>
              <w:rPr>
                <w:rFonts w:ascii="宋体" w:hAnsi="宋体"/>
                <w:bCs/>
                <w:kern w:val="0"/>
                <w:szCs w:val="21"/>
              </w:rPr>
            </w:pPr>
            <w:r>
              <w:rPr>
                <w:rFonts w:ascii="宋体" w:hAnsi="宋体" w:hint="eastAsia"/>
                <w:kern w:val="0"/>
                <w:szCs w:val="21"/>
              </w:rPr>
              <w:t>在显著位置张贴有紧急逃生疏散路线图，疏散路线图的逃生路线应有二条（含）以上；路线与现场情况符合；主要逃生路径（室内、楼梯、通道和出口处）有足够的紧急照明灯，功能正常</w:t>
            </w:r>
            <w:r>
              <w:rPr>
                <w:rFonts w:ascii="宋体" w:hAnsi="宋体" w:hint="eastAsia"/>
                <w:kern w:val="0"/>
              </w:rPr>
              <w:t>，并设置有效标识指示逃生方向；</w:t>
            </w:r>
            <w:r>
              <w:rPr>
                <w:rFonts w:ascii="宋体" w:hAnsi="宋体" w:hint="eastAsia"/>
                <w:kern w:val="0"/>
                <w:szCs w:val="21"/>
              </w:rPr>
              <w:t>师生应熟悉紧急疏散路线及火场逃生注意事项</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应急喷淋</w:t>
            </w:r>
            <w:r>
              <w:rPr>
                <w:rFonts w:ascii="宋体" w:hAnsi="宋体" w:hint="eastAsia"/>
                <w:b/>
                <w:kern w:val="0"/>
                <w:szCs w:val="21"/>
              </w:rPr>
              <w:t>与</w:t>
            </w:r>
            <w:r>
              <w:rPr>
                <w:rFonts w:ascii="宋体" w:hAnsi="宋体"/>
                <w:b/>
                <w:kern w:val="0"/>
                <w:szCs w:val="21"/>
              </w:rPr>
              <w:t>洗眼装置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存在可能受到化学和生物伤害的实验区</w:t>
            </w:r>
            <w:r>
              <w:rPr>
                <w:rFonts w:ascii="宋体" w:hAnsi="宋体" w:hint="eastAsia"/>
                <w:kern w:val="0"/>
                <w:szCs w:val="21"/>
              </w:rPr>
              <w:lastRenderedPageBreak/>
              <w:t>域，需配置应急喷淋和洗眼装置</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lastRenderedPageBreak/>
              <w:t>有显著标识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6.2.2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应急喷淋与洗眼装置安装合理，并能正常使用</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应急喷淋安装地点与工作区域之间畅通，距离不超过30米；应急喷淋安装位置合适，拉杆位置</w:t>
            </w:r>
            <w:r>
              <w:rPr>
                <w:rFonts w:ascii="宋体" w:hAnsi="宋体"/>
                <w:kern w:val="0"/>
                <w:szCs w:val="21"/>
              </w:rPr>
              <w:t>合适、</w:t>
            </w:r>
            <w:r>
              <w:rPr>
                <w:rFonts w:ascii="宋体" w:hAnsi="宋体" w:hint="eastAsia"/>
                <w:kern w:val="0"/>
                <w:szCs w:val="21"/>
              </w:rPr>
              <w:t>方向</w:t>
            </w:r>
            <w:r>
              <w:rPr>
                <w:rFonts w:ascii="宋体" w:hAnsi="宋体"/>
                <w:kern w:val="0"/>
                <w:szCs w:val="21"/>
              </w:rPr>
              <w:t>正确</w:t>
            </w:r>
            <w:r>
              <w:rPr>
                <w:rFonts w:ascii="宋体" w:hAnsi="宋体" w:hint="eastAsia"/>
                <w:kern w:val="0"/>
                <w:szCs w:val="21"/>
              </w:rPr>
              <w:t>；</w:t>
            </w:r>
            <w:r>
              <w:rPr>
                <w:rFonts w:ascii="宋体" w:hAnsi="宋体"/>
                <w:kern w:val="0"/>
                <w:szCs w:val="21"/>
              </w:rPr>
              <w:t>应急喷淋装置水管总阀处常开状，喷</w:t>
            </w:r>
            <w:r>
              <w:rPr>
                <w:rFonts w:ascii="宋体" w:hAnsi="宋体" w:hint="eastAsia"/>
                <w:kern w:val="0"/>
                <w:szCs w:val="21"/>
              </w:rPr>
              <w:t>淋</w:t>
            </w:r>
            <w:r>
              <w:rPr>
                <w:rFonts w:ascii="宋体" w:hAnsi="宋体"/>
                <w:kern w:val="0"/>
                <w:szCs w:val="21"/>
              </w:rPr>
              <w:t>头下方无障碍物</w:t>
            </w:r>
            <w:r>
              <w:rPr>
                <w:rFonts w:ascii="宋体" w:hAnsi="宋体" w:hint="eastAsia"/>
                <w:kern w:val="0"/>
                <w:szCs w:val="21"/>
              </w:rPr>
              <w:t>；</w:t>
            </w:r>
            <w:r>
              <w:rPr>
                <w:rFonts w:ascii="宋体" w:hAnsi="宋体"/>
                <w:kern w:val="0"/>
                <w:szCs w:val="21"/>
              </w:rPr>
              <w:t>不能以普通淋浴装置代替应急喷淋装置</w:t>
            </w:r>
            <w:r>
              <w:rPr>
                <w:rFonts w:ascii="宋体" w:hAnsi="宋体" w:hint="eastAsia"/>
                <w:kern w:val="0"/>
                <w:szCs w:val="21"/>
              </w:rPr>
              <w:t>；洗眼装置接入生活用水管道，水量水压适中（喷出高度</w:t>
            </w:r>
            <w:r>
              <w:rPr>
                <w:rFonts w:ascii="宋体" w:hAnsi="宋体"/>
                <w:kern w:val="0"/>
                <w:szCs w:val="21"/>
              </w:rPr>
              <w:t>8</w:t>
            </w:r>
            <w:r>
              <w:rPr>
                <w:rFonts w:ascii="宋体" w:hAnsi="宋体" w:hint="eastAsia"/>
                <w:kern w:val="0"/>
                <w:szCs w:val="21"/>
              </w:rPr>
              <w:t>-10厘米），</w:t>
            </w:r>
            <w:r>
              <w:rPr>
                <w:rFonts w:ascii="宋体" w:hAnsi="宋体" w:hint="eastAsia"/>
                <w:bCs/>
                <w:kern w:val="0"/>
                <w:szCs w:val="21"/>
              </w:rPr>
              <w:t>水流畅通平稳</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6.2.3</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定期对应急喷淋与</w:t>
            </w:r>
            <w:r>
              <w:rPr>
                <w:rFonts w:ascii="宋体" w:hAnsi="宋体"/>
                <w:kern w:val="0"/>
                <w:szCs w:val="21"/>
              </w:rPr>
              <w:t>洗眼</w:t>
            </w:r>
            <w:r>
              <w:rPr>
                <w:rFonts w:ascii="宋体" w:hAnsi="宋体" w:hint="eastAsia"/>
                <w:kern w:val="0"/>
                <w:szCs w:val="21"/>
              </w:rPr>
              <w:t>装置进行维护</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有检查记录（每月启动一次阀门，时刻保证管内流水畅通）；每周擦拭洗眼喷头，</w:t>
            </w:r>
            <w:r>
              <w:rPr>
                <w:rFonts w:ascii="宋体" w:hAnsi="宋体" w:hint="eastAsia"/>
                <w:bCs/>
                <w:kern w:val="0"/>
                <w:szCs w:val="21"/>
              </w:rPr>
              <w:t>无锈水脏水</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b/>
                <w:kern w:val="0"/>
                <w:szCs w:val="21"/>
              </w:rPr>
              <w:t>通风系统</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有需要的实验场所</w:t>
            </w:r>
            <w:r>
              <w:rPr>
                <w:rFonts w:ascii="宋体" w:hAnsi="宋体"/>
                <w:kern w:val="0"/>
                <w:szCs w:val="21"/>
              </w:rPr>
              <w:t>配备符合</w:t>
            </w:r>
            <w:r>
              <w:rPr>
                <w:rFonts w:ascii="宋体" w:hAnsi="宋体" w:hint="eastAsia"/>
                <w:kern w:val="0"/>
                <w:szCs w:val="21"/>
              </w:rPr>
              <w:t>设计规范</w:t>
            </w:r>
            <w:r>
              <w:rPr>
                <w:rFonts w:ascii="宋体" w:hAnsi="宋体"/>
                <w:kern w:val="0"/>
                <w:szCs w:val="21"/>
              </w:rPr>
              <w:t>的通风系统</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kern w:val="0"/>
                <w:szCs w:val="21"/>
              </w:rPr>
              <w:t>管道风机需防腐，使用可燃气体场所应采用防爆风机</w:t>
            </w:r>
            <w:r>
              <w:rPr>
                <w:rFonts w:ascii="宋体" w:hAnsi="宋体" w:hint="eastAsia"/>
                <w:bCs/>
                <w:kern w:val="0"/>
                <w:szCs w:val="21"/>
              </w:rPr>
              <w:t>；</w:t>
            </w:r>
            <w:r>
              <w:rPr>
                <w:rFonts w:ascii="宋体" w:hAnsi="宋体" w:hint="eastAsia"/>
                <w:kern w:val="0"/>
                <w:szCs w:val="21"/>
              </w:rPr>
              <w:t>实验室</w:t>
            </w:r>
            <w:r>
              <w:rPr>
                <w:rFonts w:ascii="宋体" w:hAnsi="宋体"/>
                <w:kern w:val="0"/>
                <w:szCs w:val="21"/>
              </w:rPr>
              <w:t>通风系统运行</w:t>
            </w:r>
            <w:r>
              <w:rPr>
                <w:rFonts w:ascii="宋体" w:hAnsi="宋体" w:hint="eastAsia"/>
                <w:kern w:val="0"/>
                <w:szCs w:val="21"/>
              </w:rPr>
              <w:t>正常，</w:t>
            </w:r>
            <w:r>
              <w:rPr>
                <w:rFonts w:hint="eastAsia"/>
                <w:szCs w:val="21"/>
              </w:rPr>
              <w:t>柜口面</w:t>
            </w:r>
            <w:r>
              <w:rPr>
                <w:rFonts w:ascii="宋体" w:hAnsi="宋体" w:hint="eastAsia"/>
                <w:kern w:val="0"/>
                <w:szCs w:val="21"/>
              </w:rPr>
              <w:t>风速</w:t>
            </w:r>
            <w:r>
              <w:rPr>
                <w:rFonts w:ascii="宋体" w:hAnsi="宋体"/>
                <w:kern w:val="0"/>
                <w:szCs w:val="21"/>
              </w:rPr>
              <w:t>0.30-0.75</w:t>
            </w:r>
            <w:r>
              <w:rPr>
                <w:rFonts w:ascii="宋体" w:hAnsi="宋体" w:hint="eastAsia"/>
                <w:kern w:val="0"/>
                <w:szCs w:val="21"/>
              </w:rPr>
              <w:t xml:space="preserve"> 米/秒，定期进行维护、检修；</w:t>
            </w:r>
            <w:r>
              <w:rPr>
                <w:rFonts w:ascii="宋体" w:hAnsi="宋体"/>
                <w:kern w:val="0"/>
                <w:szCs w:val="21"/>
              </w:rPr>
              <w:t>屋顶风机固定无松动、无异常噪声</w:t>
            </w:r>
          </w:p>
        </w:tc>
        <w:tc>
          <w:tcPr>
            <w:tcW w:w="2829" w:type="dxa"/>
            <w:tcMar>
              <w:left w:w="45" w:type="dxa"/>
              <w:right w:w="45" w:type="dxa"/>
            </w:tcMar>
            <w:vAlign w:val="center"/>
          </w:tcPr>
          <w:p w:rsidR="00F62C4C" w:rsidRDefault="00F62C4C">
            <w:pPr>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6.3.2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kern w:val="0"/>
                <w:szCs w:val="21"/>
              </w:rPr>
              <w:t>通风柜配置合理、使用正常、操作合</w:t>
            </w:r>
            <w:proofErr w:type="gramStart"/>
            <w:r>
              <w:rPr>
                <w:rFonts w:ascii="宋体" w:hAnsi="宋体" w:hint="eastAsia"/>
                <w:kern w:val="0"/>
                <w:szCs w:val="21"/>
              </w:rPr>
              <w:t>规</w:t>
            </w:r>
            <w:proofErr w:type="gramEnd"/>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kern w:val="0"/>
                <w:szCs w:val="21"/>
              </w:rPr>
              <w:t>根据需要在通风柜管路上安装有毒有害气体的吸附或处理装置（如</w:t>
            </w:r>
            <w:r>
              <w:rPr>
                <w:rFonts w:ascii="宋体" w:hAnsi="宋体"/>
                <w:kern w:val="0"/>
                <w:szCs w:val="21"/>
              </w:rPr>
              <w:t>活性炭、光催化分</w:t>
            </w:r>
            <w:r>
              <w:rPr>
                <w:rFonts w:ascii="宋体" w:hAnsi="宋体" w:hint="eastAsia"/>
                <w:kern w:val="0"/>
                <w:szCs w:val="21"/>
              </w:rPr>
              <w:t>解</w:t>
            </w:r>
            <w:r>
              <w:rPr>
                <w:rFonts w:ascii="宋体" w:hAnsi="宋体"/>
                <w:kern w:val="0"/>
                <w:szCs w:val="21"/>
              </w:rPr>
              <w:t>、水喷淋等</w:t>
            </w:r>
            <w:r>
              <w:rPr>
                <w:rFonts w:ascii="宋体" w:hAnsi="宋体" w:hint="eastAsia"/>
                <w:kern w:val="0"/>
                <w:szCs w:val="21"/>
              </w:rPr>
              <w:t>）；任何可能产生高浓度有害气体而导致个人曝露、或产生可燃、可爆炸气体或蒸汽而导致积聚的实验，都应在通风柜内进行；进行实验时，可调玻璃视窗开至据台面10</w:t>
            </w:r>
            <w:r>
              <w:rPr>
                <w:rFonts w:ascii="宋体" w:hAnsi="宋体"/>
                <w:kern w:val="0"/>
                <w:szCs w:val="21"/>
              </w:rPr>
              <w:t>-</w:t>
            </w:r>
            <w:r>
              <w:rPr>
                <w:rFonts w:ascii="宋体" w:hAnsi="宋体" w:hint="eastAsia"/>
                <w:kern w:val="0"/>
                <w:szCs w:val="21"/>
              </w:rPr>
              <w:t>15厘米，保持</w:t>
            </w:r>
            <w:r>
              <w:rPr>
                <w:rFonts w:ascii="宋体" w:hAnsi="宋体"/>
                <w:kern w:val="0"/>
                <w:szCs w:val="21"/>
              </w:rPr>
              <w:t>通风效果，并保护</w:t>
            </w:r>
            <w:r>
              <w:rPr>
                <w:rFonts w:ascii="宋体" w:hAnsi="宋体" w:hint="eastAsia"/>
                <w:kern w:val="0"/>
                <w:szCs w:val="21"/>
              </w:rPr>
              <w:t>操作人员胸部以上部位；</w:t>
            </w:r>
            <w:r>
              <w:rPr>
                <w:rFonts w:ascii="宋体" w:hAnsi="宋体"/>
                <w:bCs/>
                <w:kern w:val="0"/>
                <w:szCs w:val="21"/>
              </w:rPr>
              <w:t>玻璃视窗材料应是钢化玻璃</w:t>
            </w:r>
            <w:r>
              <w:rPr>
                <w:rFonts w:ascii="宋体" w:hAnsi="宋体" w:hint="eastAsia"/>
                <w:bCs/>
                <w:kern w:val="0"/>
                <w:szCs w:val="21"/>
              </w:rPr>
              <w:t>；</w:t>
            </w:r>
            <w:r>
              <w:rPr>
                <w:rFonts w:ascii="宋体" w:hAnsi="宋体" w:hint="eastAsia"/>
                <w:kern w:val="0"/>
                <w:szCs w:val="21"/>
              </w:rPr>
              <w:t>实验人员在通风</w:t>
            </w:r>
            <w:proofErr w:type="gramStart"/>
            <w:r>
              <w:rPr>
                <w:rFonts w:ascii="宋体" w:hAnsi="宋体" w:hint="eastAsia"/>
                <w:kern w:val="0"/>
                <w:szCs w:val="21"/>
              </w:rPr>
              <w:t>柜进行</w:t>
            </w:r>
            <w:proofErr w:type="gramEnd"/>
            <w:r>
              <w:rPr>
                <w:rFonts w:ascii="宋体" w:hAnsi="宋体" w:hint="eastAsia"/>
                <w:kern w:val="0"/>
                <w:szCs w:val="21"/>
              </w:rPr>
              <w:t>实验时，避免将头伸入调节门内；不可将一次性手套或较轻的塑料袋等留在通风柜内，以免堵塞排风口；通风柜内放置</w:t>
            </w:r>
            <w:r>
              <w:rPr>
                <w:rFonts w:ascii="宋体" w:hAnsi="宋体"/>
                <w:kern w:val="0"/>
                <w:szCs w:val="21"/>
              </w:rPr>
              <w:t>物品</w:t>
            </w:r>
            <w:r>
              <w:rPr>
                <w:rFonts w:ascii="宋体" w:hAnsi="宋体" w:hint="eastAsia"/>
                <w:kern w:val="0"/>
                <w:szCs w:val="21"/>
              </w:rPr>
              <w:t>应距离调节门内侧15厘米左右，以免</w:t>
            </w:r>
            <w:r>
              <w:rPr>
                <w:rFonts w:ascii="宋体" w:hAnsi="宋体"/>
                <w:kern w:val="0"/>
                <w:szCs w:val="21"/>
              </w:rPr>
              <w:t>掉落</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6.4</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kern w:val="0"/>
                <w:szCs w:val="21"/>
              </w:rPr>
            </w:pPr>
            <w:r>
              <w:rPr>
                <w:rFonts w:ascii="宋体" w:hAnsi="宋体" w:hint="eastAsia"/>
                <w:b/>
                <w:kern w:val="0"/>
                <w:szCs w:val="21"/>
              </w:rPr>
              <w:t>门禁监控</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6.4.1</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重点</w:t>
            </w:r>
            <w:r>
              <w:rPr>
                <w:rFonts w:ascii="宋体" w:hAnsi="宋体"/>
                <w:szCs w:val="21"/>
              </w:rPr>
              <w:t>场所</w:t>
            </w:r>
            <w:r>
              <w:rPr>
                <w:rFonts w:ascii="宋体" w:hAnsi="宋体" w:hint="eastAsia"/>
                <w:szCs w:val="21"/>
              </w:rPr>
              <w:t>需安装门禁和监控设施，并有专人管理</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关注重点场所</w:t>
            </w:r>
            <w:r>
              <w:rPr>
                <w:rFonts w:ascii="宋体" w:hAnsi="宋体"/>
                <w:szCs w:val="21"/>
              </w:rPr>
              <w:t>，如</w:t>
            </w:r>
            <w:r>
              <w:rPr>
                <w:rFonts w:ascii="宋体" w:hAnsi="宋体" w:hint="eastAsia"/>
                <w:szCs w:val="21"/>
              </w:rPr>
              <w:t>剧毒品、病原微生物</w:t>
            </w:r>
            <w:r>
              <w:rPr>
                <w:rFonts w:ascii="宋体" w:hAnsi="宋体"/>
                <w:szCs w:val="21"/>
              </w:rPr>
              <w:t>、</w:t>
            </w:r>
            <w:r>
              <w:rPr>
                <w:rFonts w:ascii="宋体" w:hAnsi="宋体" w:hint="eastAsia"/>
                <w:szCs w:val="21"/>
              </w:rPr>
              <w:t>放射源存放点、</w:t>
            </w:r>
            <w:r>
              <w:rPr>
                <w:rFonts w:ascii="宋体" w:hAnsi="宋体"/>
                <w:szCs w:val="21"/>
              </w:rPr>
              <w:t>核材料</w:t>
            </w:r>
            <w:r>
              <w:rPr>
                <w:rFonts w:ascii="宋体" w:hAnsi="宋体" w:hint="eastAsia"/>
                <w:szCs w:val="21"/>
              </w:rPr>
              <w:t>等危险源的管理</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6.4.2</w:t>
            </w:r>
          </w:p>
        </w:tc>
        <w:tc>
          <w:tcPr>
            <w:tcW w:w="3820" w:type="dxa"/>
            <w:tcMar>
              <w:left w:w="45" w:type="dxa"/>
              <w:right w:w="45" w:type="dxa"/>
            </w:tcMar>
            <w:vAlign w:val="center"/>
          </w:tcPr>
          <w:p w:rsidR="00F62C4C" w:rsidRDefault="00AC25B9">
            <w:pPr>
              <w:widowControl/>
              <w:spacing w:line="300" w:lineRule="exact"/>
              <w:jc w:val="left"/>
              <w:rPr>
                <w:rFonts w:ascii="宋体" w:hAnsi="宋体"/>
                <w:kern w:val="0"/>
                <w:szCs w:val="21"/>
              </w:rPr>
            </w:pPr>
            <w:r>
              <w:rPr>
                <w:rFonts w:ascii="宋体" w:hAnsi="宋体" w:hint="eastAsia"/>
                <w:szCs w:val="21"/>
              </w:rPr>
              <w:t>门禁和监控系统运转正常，与</w:t>
            </w:r>
            <w:r>
              <w:rPr>
                <w:rFonts w:ascii="宋体" w:hAnsi="宋体"/>
                <w:szCs w:val="21"/>
              </w:rPr>
              <w:t>实验室准入制度</w:t>
            </w:r>
            <w:r>
              <w:rPr>
                <w:rFonts w:ascii="宋体" w:hAnsi="宋体" w:hint="eastAsia"/>
                <w:szCs w:val="21"/>
              </w:rPr>
              <w:t>相</w:t>
            </w:r>
            <w:r>
              <w:rPr>
                <w:rFonts w:ascii="宋体" w:hAnsi="宋体"/>
                <w:szCs w:val="21"/>
              </w:rPr>
              <w:t>匹配</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监控不留死角，图像清晰，人员出入记录可查，建议视频记录存储时间大于1个月；</w:t>
            </w:r>
            <w:r>
              <w:rPr>
                <w:rFonts w:ascii="宋体" w:hAnsi="宋体"/>
                <w:szCs w:val="21"/>
              </w:rPr>
              <w:t>停电时</w:t>
            </w:r>
            <w:r>
              <w:rPr>
                <w:rFonts w:ascii="宋体" w:hAnsi="宋体" w:hint="eastAsia"/>
                <w:szCs w:val="21"/>
              </w:rPr>
              <w:t>，电子</w:t>
            </w:r>
            <w:r>
              <w:rPr>
                <w:rFonts w:ascii="宋体" w:hAnsi="宋体"/>
                <w:szCs w:val="21"/>
              </w:rPr>
              <w:t>门禁系统</w:t>
            </w:r>
            <w:r>
              <w:rPr>
                <w:rFonts w:ascii="宋体" w:hAnsi="宋体" w:hint="eastAsia"/>
                <w:szCs w:val="21"/>
              </w:rPr>
              <w:t>应</w:t>
            </w:r>
            <w:r>
              <w:rPr>
                <w:rFonts w:ascii="宋体" w:hAnsi="宋体"/>
                <w:szCs w:val="21"/>
              </w:rPr>
              <w:t>是开启状态</w:t>
            </w:r>
          </w:p>
        </w:tc>
        <w:tc>
          <w:tcPr>
            <w:tcW w:w="2829" w:type="dxa"/>
            <w:tcMar>
              <w:left w:w="45" w:type="dxa"/>
              <w:right w:w="45" w:type="dxa"/>
            </w:tcMar>
            <w:vAlign w:val="center"/>
          </w:tcPr>
          <w:p w:rsidR="00F62C4C" w:rsidRDefault="00F62C4C">
            <w:pPr>
              <w:widowControl/>
              <w:spacing w:line="300" w:lineRule="exact"/>
              <w:jc w:val="left"/>
              <w:rPr>
                <w:rFonts w:ascii="宋体" w:hAnsi="宋体"/>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6.5</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b/>
                <w:szCs w:val="21"/>
              </w:rPr>
            </w:pPr>
            <w:r>
              <w:rPr>
                <w:rFonts w:ascii="宋体" w:hAnsi="宋体" w:hint="eastAsia"/>
                <w:b/>
                <w:szCs w:val="21"/>
              </w:rPr>
              <w:t>实验室防爆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6.5.1</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有防爆需求</w:t>
            </w:r>
            <w:r>
              <w:rPr>
                <w:rFonts w:ascii="宋体" w:hAnsi="宋体"/>
                <w:szCs w:val="21"/>
              </w:rPr>
              <w:t>的</w:t>
            </w:r>
            <w:r>
              <w:rPr>
                <w:rFonts w:ascii="宋体" w:hAnsi="宋体" w:hint="eastAsia"/>
                <w:szCs w:val="21"/>
              </w:rPr>
              <w:t>实验室需符合防爆设计要求</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安装有防爆开关、防爆灯等，安装必要</w:t>
            </w:r>
            <w:r>
              <w:rPr>
                <w:rFonts w:ascii="宋体" w:hAnsi="宋体"/>
                <w:szCs w:val="21"/>
              </w:rPr>
              <w:t>的</w:t>
            </w:r>
            <w:r>
              <w:rPr>
                <w:rFonts w:ascii="宋体" w:hAnsi="宋体" w:hint="eastAsia"/>
                <w:szCs w:val="21"/>
              </w:rPr>
              <w:t>气体报警系统、监控系统、应急系统等；对于产生可燃气体或蒸汽的装置，应在其进、出口处安装阻火器；室内应加强通风，防止爆炸物聚积</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6.5.2</w:t>
            </w:r>
          </w:p>
        </w:tc>
        <w:tc>
          <w:tcPr>
            <w:tcW w:w="3820" w:type="dxa"/>
            <w:tcMar>
              <w:left w:w="45" w:type="dxa"/>
              <w:right w:w="45" w:type="dxa"/>
            </w:tcMar>
            <w:vAlign w:val="center"/>
          </w:tcPr>
          <w:p w:rsidR="00F62C4C" w:rsidRDefault="00AC25B9">
            <w:pPr>
              <w:spacing w:line="300" w:lineRule="exact"/>
              <w:rPr>
                <w:rFonts w:ascii="宋体" w:hAnsi="宋体"/>
                <w:szCs w:val="21"/>
              </w:rPr>
            </w:pPr>
            <w:r>
              <w:rPr>
                <w:rFonts w:ascii="宋体" w:hAnsi="宋体" w:hint="eastAsia"/>
                <w:szCs w:val="21"/>
              </w:rPr>
              <w:t>应妥善防护具有爆炸危险性的仪器设备</w:t>
            </w:r>
          </w:p>
        </w:tc>
        <w:tc>
          <w:tcPr>
            <w:tcW w:w="7374" w:type="dxa"/>
            <w:tcMar>
              <w:left w:w="45" w:type="dxa"/>
              <w:right w:w="45" w:type="dxa"/>
            </w:tcMar>
            <w:vAlign w:val="center"/>
          </w:tcPr>
          <w:p w:rsidR="00F62C4C" w:rsidRDefault="00AC25B9">
            <w:pPr>
              <w:widowControl/>
              <w:spacing w:line="300" w:lineRule="exact"/>
              <w:jc w:val="left"/>
              <w:rPr>
                <w:rFonts w:ascii="宋体" w:hAnsi="宋体"/>
                <w:bCs/>
                <w:kern w:val="0"/>
                <w:szCs w:val="21"/>
              </w:rPr>
            </w:pPr>
            <w:r>
              <w:rPr>
                <w:rFonts w:ascii="宋体" w:hAnsi="宋体" w:hint="eastAsia"/>
                <w:szCs w:val="21"/>
              </w:rPr>
              <w:t>使用合适的安全罩防护</w:t>
            </w:r>
          </w:p>
        </w:tc>
        <w:tc>
          <w:tcPr>
            <w:tcW w:w="2829" w:type="dxa"/>
            <w:tcMar>
              <w:left w:w="45" w:type="dxa"/>
              <w:right w:w="45" w:type="dxa"/>
            </w:tcMar>
            <w:vAlign w:val="center"/>
          </w:tcPr>
          <w:p w:rsidR="00F62C4C" w:rsidRDefault="00F62C4C">
            <w:pPr>
              <w:widowControl/>
              <w:spacing w:line="300" w:lineRule="exact"/>
              <w:jc w:val="left"/>
              <w:rPr>
                <w:rFonts w:ascii="宋体" w:hAnsi="宋体"/>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基础</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7.1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用电</w:t>
            </w:r>
            <w:r>
              <w:rPr>
                <w:rFonts w:hint="eastAsia"/>
                <w:b/>
                <w:kern w:val="0"/>
                <w:szCs w:val="21"/>
              </w:rPr>
              <w:t>用水</w:t>
            </w:r>
            <w:r>
              <w:rPr>
                <w:b/>
                <w:kern w:val="0"/>
                <w:szCs w:val="21"/>
              </w:rPr>
              <w:t>基础安全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实验室用电安全应符合国家标准（导则）和行业标准</w:t>
            </w:r>
          </w:p>
        </w:tc>
        <w:tc>
          <w:tcPr>
            <w:tcW w:w="7374" w:type="dxa"/>
            <w:tcMar>
              <w:left w:w="45" w:type="dxa"/>
              <w:right w:w="45" w:type="dxa"/>
            </w:tcMar>
            <w:vAlign w:val="center"/>
          </w:tcPr>
          <w:p w:rsidR="00F62C4C" w:rsidRDefault="00AC25B9">
            <w:pPr>
              <w:rPr>
                <w:bCs/>
                <w:kern w:val="0"/>
                <w:szCs w:val="21"/>
              </w:rPr>
            </w:pPr>
            <w:r>
              <w:rPr>
                <w:rFonts w:hint="eastAsia"/>
                <w:kern w:val="0"/>
                <w:szCs w:val="21"/>
              </w:rPr>
              <w:t>实验室电</w:t>
            </w:r>
            <w:r>
              <w:rPr>
                <w:kern w:val="0"/>
                <w:szCs w:val="21"/>
              </w:rPr>
              <w:t>容量、插头插座</w:t>
            </w:r>
            <w:r>
              <w:rPr>
                <w:rFonts w:hint="eastAsia"/>
                <w:kern w:val="0"/>
                <w:szCs w:val="21"/>
              </w:rPr>
              <w:t>与</w:t>
            </w:r>
            <w:r>
              <w:rPr>
                <w:kern w:val="0"/>
                <w:szCs w:val="21"/>
              </w:rPr>
              <w:t>用电设备功率需匹配，不得私自改装</w:t>
            </w:r>
            <w:r>
              <w:rPr>
                <w:rFonts w:hint="eastAsia"/>
                <w:kern w:val="0"/>
                <w:szCs w:val="21"/>
              </w:rPr>
              <w:t>；</w:t>
            </w:r>
            <w:r>
              <w:rPr>
                <w:kern w:val="0"/>
                <w:szCs w:val="21"/>
              </w:rPr>
              <w:t>电源插座须固定</w:t>
            </w:r>
            <w:r>
              <w:rPr>
                <w:rFonts w:hint="eastAsia"/>
                <w:kern w:val="0"/>
                <w:szCs w:val="21"/>
              </w:rPr>
              <w:t>；</w:t>
            </w:r>
            <w:r>
              <w:rPr>
                <w:kern w:val="0"/>
                <w:szCs w:val="21"/>
              </w:rPr>
              <w:t>电气设备</w:t>
            </w:r>
            <w:r>
              <w:rPr>
                <w:rFonts w:hint="eastAsia"/>
                <w:kern w:val="0"/>
                <w:szCs w:val="21"/>
              </w:rPr>
              <w:t>应配备</w:t>
            </w:r>
            <w:r>
              <w:rPr>
                <w:kern w:val="0"/>
                <w:szCs w:val="21"/>
              </w:rPr>
              <w:t>空气开关和漏电保护器</w:t>
            </w:r>
            <w:r>
              <w:rPr>
                <w:rFonts w:hint="eastAsia"/>
                <w:kern w:val="0"/>
                <w:szCs w:val="21"/>
              </w:rPr>
              <w:t>；</w:t>
            </w:r>
            <w:proofErr w:type="gramStart"/>
            <w:r>
              <w:rPr>
                <w:kern w:val="0"/>
                <w:szCs w:val="21"/>
              </w:rPr>
              <w:t>不</w:t>
            </w:r>
            <w:proofErr w:type="gramEnd"/>
            <w:r>
              <w:rPr>
                <w:rFonts w:hint="eastAsia"/>
                <w:kern w:val="0"/>
                <w:szCs w:val="21"/>
              </w:rPr>
              <w:t>私自</w:t>
            </w:r>
            <w:r>
              <w:rPr>
                <w:kern w:val="0"/>
                <w:szCs w:val="21"/>
              </w:rPr>
              <w:t>乱拉乱接电线</w:t>
            </w:r>
            <w:r>
              <w:rPr>
                <w:rFonts w:hint="eastAsia"/>
                <w:kern w:val="0"/>
                <w:szCs w:val="21"/>
              </w:rPr>
              <w:t>电缆</w:t>
            </w:r>
            <w:r>
              <w:rPr>
                <w:kern w:val="0"/>
                <w:szCs w:val="21"/>
              </w:rPr>
              <w:t>，不使用老化的线</w:t>
            </w:r>
            <w:r>
              <w:rPr>
                <w:rFonts w:hint="eastAsia"/>
                <w:kern w:val="0"/>
                <w:szCs w:val="21"/>
              </w:rPr>
              <w:t>缆</w:t>
            </w:r>
            <w:r>
              <w:rPr>
                <w:kern w:val="0"/>
                <w:szCs w:val="21"/>
              </w:rPr>
              <w:t>、花线和木质配电板</w:t>
            </w:r>
            <w:r>
              <w:rPr>
                <w:rFonts w:hint="eastAsia"/>
                <w:kern w:val="0"/>
                <w:szCs w:val="21"/>
              </w:rPr>
              <w:t>；禁止多个接线板串接供电，接线板不宜直接置于地面</w:t>
            </w:r>
            <w:r>
              <w:rPr>
                <w:rFonts w:ascii="宋体" w:hAnsi="宋体" w:hint="eastAsia"/>
                <w:kern w:val="0"/>
              </w:rPr>
              <w:t>，禁止使用有破损的接线板；</w:t>
            </w:r>
            <w:r>
              <w:rPr>
                <w:kern w:val="0"/>
                <w:szCs w:val="21"/>
              </w:rPr>
              <w:t>电线接头绝缘可靠，无裸露连接线，</w:t>
            </w:r>
            <w:r>
              <w:rPr>
                <w:rFonts w:hint="eastAsia"/>
                <w:kern w:val="0"/>
                <w:szCs w:val="21"/>
              </w:rPr>
              <w:t>穿越通道的</w:t>
            </w:r>
            <w:r>
              <w:rPr>
                <w:kern w:val="0"/>
                <w:szCs w:val="21"/>
              </w:rPr>
              <w:t>线缆应有盖板或护套</w:t>
            </w:r>
            <w:r>
              <w:rPr>
                <w:rFonts w:hint="eastAsia"/>
                <w:kern w:val="0"/>
                <w:szCs w:val="21"/>
              </w:rPr>
              <w:t>；</w:t>
            </w:r>
            <w:r>
              <w:rPr>
                <w:kern w:val="0"/>
                <w:szCs w:val="21"/>
              </w:rPr>
              <w:t>大功率仪器（包括空调等）</w:t>
            </w:r>
            <w:r>
              <w:rPr>
                <w:rFonts w:hint="eastAsia"/>
                <w:kern w:val="0"/>
                <w:szCs w:val="21"/>
              </w:rPr>
              <w:t>使用</w:t>
            </w:r>
            <w:r>
              <w:rPr>
                <w:kern w:val="0"/>
                <w:szCs w:val="21"/>
              </w:rPr>
              <w:t>专用插座</w:t>
            </w:r>
            <w:r>
              <w:rPr>
                <w:rFonts w:hint="eastAsia"/>
                <w:kern w:val="0"/>
                <w:szCs w:val="21"/>
              </w:rPr>
              <w:t>（</w:t>
            </w:r>
            <w:r>
              <w:rPr>
                <w:kern w:val="0"/>
                <w:szCs w:val="21"/>
              </w:rPr>
              <w:t>不</w:t>
            </w:r>
            <w:r>
              <w:rPr>
                <w:rFonts w:hint="eastAsia"/>
                <w:kern w:val="0"/>
                <w:szCs w:val="21"/>
              </w:rPr>
              <w:t>可</w:t>
            </w:r>
            <w:r>
              <w:rPr>
                <w:kern w:val="0"/>
                <w:szCs w:val="21"/>
              </w:rPr>
              <w:t>使用接线板</w:t>
            </w:r>
            <w:r>
              <w:rPr>
                <w:rFonts w:hint="eastAsia"/>
                <w:kern w:val="0"/>
                <w:szCs w:val="21"/>
              </w:rPr>
              <w:t>）</w:t>
            </w:r>
            <w:r>
              <w:rPr>
                <w:kern w:val="0"/>
                <w:szCs w:val="21"/>
              </w:rPr>
              <w:t>，用电负荷满足要求；</w:t>
            </w:r>
            <w:r>
              <w:rPr>
                <w:rFonts w:hint="eastAsia"/>
                <w:kern w:val="0"/>
                <w:szCs w:val="21"/>
              </w:rPr>
              <w:t>电器</w:t>
            </w:r>
            <w:r>
              <w:rPr>
                <w:kern w:val="0"/>
                <w:szCs w:val="21"/>
              </w:rPr>
              <w:t>长期不用时，应切断电源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给</w:t>
            </w:r>
            <w:r>
              <w:rPr>
                <w:kern w:val="0"/>
                <w:szCs w:val="21"/>
              </w:rPr>
              <w:t>水、</w:t>
            </w:r>
            <w:r>
              <w:rPr>
                <w:rFonts w:hint="eastAsia"/>
                <w:kern w:val="0"/>
                <w:szCs w:val="21"/>
              </w:rPr>
              <w:t>排水系统布置合理，运行正常</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水槽、</w:t>
            </w:r>
            <w:r>
              <w:rPr>
                <w:kern w:val="0"/>
                <w:szCs w:val="21"/>
              </w:rPr>
              <w:t>地漏及下水道畅通，水龙头、上下水管无破损</w:t>
            </w:r>
            <w:r>
              <w:rPr>
                <w:rFonts w:hint="eastAsia"/>
                <w:kern w:val="0"/>
                <w:szCs w:val="21"/>
              </w:rPr>
              <w:t>；</w:t>
            </w:r>
            <w:r>
              <w:rPr>
                <w:kern w:val="0"/>
                <w:szCs w:val="21"/>
              </w:rPr>
              <w:t>各类</w:t>
            </w:r>
            <w:r>
              <w:rPr>
                <w:rFonts w:hint="eastAsia"/>
                <w:kern w:val="0"/>
                <w:szCs w:val="21"/>
              </w:rPr>
              <w:t>连</w:t>
            </w:r>
            <w:r>
              <w:rPr>
                <w:kern w:val="0"/>
                <w:szCs w:val="21"/>
              </w:rPr>
              <w:t>接管无老化破损（特别是冷却冷凝系统的橡胶管接口处）</w:t>
            </w:r>
            <w:r>
              <w:rPr>
                <w:rFonts w:hint="eastAsia"/>
                <w:kern w:val="0"/>
                <w:szCs w:val="21"/>
              </w:rPr>
              <w:t>；各</w:t>
            </w:r>
            <w:r>
              <w:rPr>
                <w:kern w:val="0"/>
                <w:szCs w:val="21"/>
              </w:rPr>
              <w:t>楼层及实验室</w:t>
            </w:r>
            <w:r>
              <w:rPr>
                <w:rFonts w:hint="eastAsia"/>
                <w:kern w:val="0"/>
                <w:szCs w:val="21"/>
              </w:rPr>
              <w:t>的各级水管</w:t>
            </w:r>
            <w:r>
              <w:rPr>
                <w:kern w:val="0"/>
                <w:szCs w:val="21"/>
              </w:rPr>
              <w:t>总阀</w:t>
            </w:r>
            <w:r>
              <w:rPr>
                <w:rFonts w:hint="eastAsia"/>
                <w:kern w:val="0"/>
                <w:szCs w:val="21"/>
              </w:rPr>
              <w:t>需有</w:t>
            </w:r>
            <w:r>
              <w:rPr>
                <w:kern w:val="0"/>
                <w:szCs w:val="21"/>
              </w:rPr>
              <w:t>明显的标识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7.2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个人</w:t>
            </w:r>
            <w:r>
              <w:rPr>
                <w:b/>
                <w:kern w:val="0"/>
                <w:szCs w:val="21"/>
              </w:rPr>
              <w:t>防护</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w:t>
            </w:r>
            <w:r>
              <w:rPr>
                <w:kern w:val="0"/>
                <w:szCs w:val="21"/>
              </w:rPr>
              <w:t>.</w:t>
            </w:r>
            <w:r>
              <w:rPr>
                <w:rFonts w:hint="eastAsia"/>
                <w:kern w:val="0"/>
                <w:szCs w:val="21"/>
              </w:rPr>
              <w:t>2</w:t>
            </w:r>
            <w:r>
              <w:rPr>
                <w:kern w:val="0"/>
                <w:szCs w:val="21"/>
              </w:rPr>
              <w:t>.1</w:t>
            </w:r>
          </w:p>
        </w:tc>
        <w:tc>
          <w:tcPr>
            <w:tcW w:w="3820"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实验人员需配备合适的个人防护用品</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凡进入实验室人员需穿</w:t>
            </w:r>
            <w:r>
              <w:rPr>
                <w:rFonts w:hint="eastAsia"/>
                <w:kern w:val="0"/>
                <w:szCs w:val="21"/>
              </w:rPr>
              <w:t>着质地合适的</w:t>
            </w:r>
            <w:r>
              <w:rPr>
                <w:kern w:val="0"/>
                <w:szCs w:val="21"/>
              </w:rPr>
              <w:t>实验服或防护服</w:t>
            </w:r>
            <w:r>
              <w:rPr>
                <w:rFonts w:hint="eastAsia"/>
                <w:kern w:val="0"/>
                <w:szCs w:val="21"/>
              </w:rPr>
              <w:t>；</w:t>
            </w:r>
            <w:r>
              <w:rPr>
                <w:kern w:val="0"/>
                <w:szCs w:val="21"/>
              </w:rPr>
              <w:t>按需要佩戴防护眼镜</w:t>
            </w:r>
            <w:r>
              <w:rPr>
                <w:rFonts w:hint="eastAsia"/>
                <w:kern w:val="0"/>
                <w:szCs w:val="21"/>
              </w:rPr>
              <w:t>、防护手套、</w:t>
            </w:r>
            <w:r>
              <w:rPr>
                <w:kern w:val="0"/>
                <w:szCs w:val="21"/>
              </w:rPr>
              <w:t>安全帽、防护帽</w:t>
            </w:r>
            <w:r>
              <w:rPr>
                <w:rFonts w:hint="eastAsia"/>
                <w:kern w:val="0"/>
                <w:szCs w:val="21"/>
              </w:rPr>
              <w:t>、</w:t>
            </w:r>
            <w:r>
              <w:rPr>
                <w:kern w:val="0"/>
                <w:szCs w:val="21"/>
              </w:rPr>
              <w:t>呼吸器或面罩</w:t>
            </w:r>
            <w:r>
              <w:rPr>
                <w:rFonts w:hint="eastAsia"/>
                <w:kern w:val="0"/>
                <w:szCs w:val="21"/>
              </w:rPr>
              <w:t>（</w:t>
            </w:r>
            <w:r>
              <w:rPr>
                <w:kern w:val="0"/>
                <w:szCs w:val="21"/>
              </w:rPr>
              <w:t>呼吸器</w:t>
            </w:r>
            <w:r>
              <w:rPr>
                <w:rFonts w:hint="eastAsia"/>
                <w:kern w:val="0"/>
                <w:szCs w:val="21"/>
              </w:rPr>
              <w:t>或</w:t>
            </w:r>
            <w:r>
              <w:rPr>
                <w:kern w:val="0"/>
                <w:szCs w:val="21"/>
              </w:rPr>
              <w:t>面罩在有效期内，不用时须密封放置</w:t>
            </w:r>
            <w:r>
              <w:rPr>
                <w:rFonts w:hint="eastAsia"/>
                <w:kern w:val="0"/>
                <w:szCs w:val="21"/>
              </w:rPr>
              <w:t>）等；</w:t>
            </w:r>
            <w:r>
              <w:rPr>
                <w:kern w:val="0"/>
                <w:szCs w:val="21"/>
              </w:rPr>
              <w:t>进行化学</w:t>
            </w:r>
            <w:r>
              <w:rPr>
                <w:rFonts w:hint="eastAsia"/>
                <w:kern w:val="0"/>
                <w:szCs w:val="21"/>
              </w:rPr>
              <w:t>、</w:t>
            </w:r>
            <w:r>
              <w:rPr>
                <w:kern w:val="0"/>
                <w:szCs w:val="21"/>
              </w:rPr>
              <w:t>生物安全和高温实验时，不得佩戴隐形眼镜</w:t>
            </w:r>
            <w:r>
              <w:rPr>
                <w:rFonts w:hint="eastAsia"/>
                <w:kern w:val="0"/>
                <w:szCs w:val="21"/>
              </w:rPr>
              <w:t>；</w:t>
            </w:r>
            <w:r>
              <w:rPr>
                <w:kern w:val="0"/>
                <w:szCs w:val="21"/>
              </w:rPr>
              <w:t>操作机床等旋转设备时，</w:t>
            </w:r>
            <w:proofErr w:type="gramStart"/>
            <w:r>
              <w:rPr>
                <w:kern w:val="0"/>
                <w:szCs w:val="21"/>
              </w:rPr>
              <w:t>不</w:t>
            </w:r>
            <w:proofErr w:type="gramEnd"/>
            <w:r>
              <w:rPr>
                <w:kern w:val="0"/>
                <w:szCs w:val="21"/>
              </w:rPr>
              <w:t>穿戴长围巾、丝巾、领带等</w:t>
            </w:r>
            <w:r>
              <w:rPr>
                <w:rFonts w:hint="eastAsia"/>
                <w:kern w:val="0"/>
                <w:szCs w:val="21"/>
              </w:rPr>
              <w:t>；穿着化学、生物类实验服或戴实验手套，不得随意进入非实验区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个人防护用品分散存放，存放地点有明显标识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在</w:t>
            </w:r>
            <w:r>
              <w:rPr>
                <w:kern w:val="0"/>
                <w:szCs w:val="21"/>
              </w:rPr>
              <w:t>紧急情况</w:t>
            </w:r>
            <w:r>
              <w:rPr>
                <w:rFonts w:hint="eastAsia"/>
                <w:kern w:val="0"/>
                <w:szCs w:val="21"/>
              </w:rPr>
              <w:t>需</w:t>
            </w:r>
            <w:r>
              <w:rPr>
                <w:kern w:val="0"/>
                <w:szCs w:val="21"/>
              </w:rPr>
              <w:t>使用的防化服</w:t>
            </w:r>
            <w:r>
              <w:rPr>
                <w:rFonts w:hint="eastAsia"/>
                <w:kern w:val="0"/>
                <w:szCs w:val="21"/>
              </w:rPr>
              <w:t>等个人</w:t>
            </w:r>
            <w:r>
              <w:rPr>
                <w:kern w:val="0"/>
                <w:szCs w:val="21"/>
              </w:rPr>
              <w:t>防护</w:t>
            </w:r>
            <w:r>
              <w:rPr>
                <w:rFonts w:hint="eastAsia"/>
                <w:kern w:val="0"/>
                <w:szCs w:val="21"/>
              </w:rPr>
              <w:t>器具应</w:t>
            </w:r>
            <w:r>
              <w:rPr>
                <w:kern w:val="0"/>
                <w:szCs w:val="21"/>
              </w:rPr>
              <w:t>分散存放在安全场所，</w:t>
            </w:r>
            <w:r>
              <w:rPr>
                <w:rFonts w:hint="eastAsia"/>
                <w:kern w:val="0"/>
                <w:szCs w:val="21"/>
              </w:rPr>
              <w:t>以</w:t>
            </w:r>
            <w:r>
              <w:rPr>
                <w:kern w:val="0"/>
                <w:szCs w:val="21"/>
              </w:rPr>
              <w:t>便于取用</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7.</w:t>
            </w:r>
            <w:r>
              <w:rPr>
                <w:rFonts w:hint="eastAsia"/>
                <w:kern w:val="0"/>
                <w:szCs w:val="21"/>
              </w:rPr>
              <w:t>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各类个人防护用品的</w:t>
            </w:r>
            <w:r>
              <w:rPr>
                <w:kern w:val="0"/>
                <w:szCs w:val="21"/>
              </w:rPr>
              <w:t>使用有培训</w:t>
            </w:r>
            <w:r>
              <w:rPr>
                <w:rFonts w:hint="eastAsia"/>
                <w:kern w:val="0"/>
                <w:szCs w:val="21"/>
              </w:rPr>
              <w:t>及</w:t>
            </w:r>
            <w:r>
              <w:rPr>
                <w:kern w:val="0"/>
                <w:szCs w:val="21"/>
              </w:rPr>
              <w:t>定期</w:t>
            </w:r>
            <w:r>
              <w:rPr>
                <w:rFonts w:hint="eastAsia"/>
                <w:kern w:val="0"/>
                <w:szCs w:val="21"/>
              </w:rPr>
              <w:t>检查</w:t>
            </w:r>
            <w:r>
              <w:rPr>
                <w:kern w:val="0"/>
                <w:szCs w:val="21"/>
              </w:rPr>
              <w:t>维护记录</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检查</w:t>
            </w:r>
            <w:r>
              <w:rPr>
                <w:bCs/>
                <w:kern w:val="0"/>
                <w:szCs w:val="21"/>
              </w:rPr>
              <w:t>培训及维护记录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t>7.3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其它</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危险性实验（如高温、高压、高速运转等）时必须有两人在场</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实验时不能脱岗，通宵实验须两人在场</w:t>
            </w:r>
            <w:r>
              <w:rPr>
                <w:rFonts w:hint="eastAsia"/>
                <w:kern w:val="0"/>
                <w:szCs w:val="21"/>
              </w:rPr>
              <w:t>并有事先审批制度</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7.3.2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实验台面整洁、实验记录规范</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查看实验台面和实验记录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8.1</w:t>
            </w:r>
          </w:p>
        </w:tc>
        <w:tc>
          <w:tcPr>
            <w:tcW w:w="14023" w:type="dxa"/>
            <w:gridSpan w:val="3"/>
            <w:tcMar>
              <w:left w:w="45" w:type="dxa"/>
              <w:right w:w="45" w:type="dxa"/>
            </w:tcMar>
            <w:vAlign w:val="center"/>
          </w:tcPr>
          <w:p w:rsidR="00F62C4C" w:rsidRDefault="00AC25B9">
            <w:pPr>
              <w:widowControl/>
              <w:spacing w:line="300" w:lineRule="exact"/>
              <w:jc w:val="left"/>
              <w:rPr>
                <w:b/>
                <w:bCs/>
                <w:kern w:val="0"/>
                <w:szCs w:val="21"/>
              </w:rPr>
            </w:pPr>
            <w:r>
              <w:rPr>
                <w:rFonts w:hint="eastAsia"/>
                <w:b/>
                <w:bCs/>
                <w:kern w:val="0"/>
                <w:szCs w:val="21"/>
              </w:rPr>
              <w:t>危险化学品购置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8.1.1</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w:t>
            </w:r>
            <w:r>
              <w:rPr>
                <w:kern w:val="0"/>
                <w:szCs w:val="21"/>
              </w:rPr>
              <w:t>化学品</w:t>
            </w:r>
            <w:r>
              <w:rPr>
                <w:rFonts w:hint="eastAsia"/>
                <w:kern w:val="0"/>
                <w:szCs w:val="21"/>
              </w:rPr>
              <w:t>采购</w:t>
            </w:r>
            <w:r>
              <w:rPr>
                <w:kern w:val="0"/>
                <w:szCs w:val="21"/>
              </w:rPr>
              <w:t>需要符合要求</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危险化学品需</w:t>
            </w:r>
            <w:r>
              <w:rPr>
                <w:kern w:val="0"/>
                <w:szCs w:val="21"/>
              </w:rPr>
              <w:t>向具有生产经营</w:t>
            </w:r>
            <w:r>
              <w:rPr>
                <w:rFonts w:hint="eastAsia"/>
                <w:kern w:val="0"/>
                <w:szCs w:val="21"/>
              </w:rPr>
              <w:t>许可</w:t>
            </w:r>
            <w:r>
              <w:rPr>
                <w:kern w:val="0"/>
                <w:szCs w:val="21"/>
              </w:rPr>
              <w:t>资质的单位</w:t>
            </w:r>
            <w:r>
              <w:rPr>
                <w:rFonts w:hint="eastAsia"/>
                <w:kern w:val="0"/>
                <w:szCs w:val="21"/>
              </w:rPr>
              <w:t>进行</w:t>
            </w:r>
            <w:r>
              <w:rPr>
                <w:kern w:val="0"/>
                <w:szCs w:val="21"/>
              </w:rPr>
              <w:t>购买</w:t>
            </w:r>
            <w:r>
              <w:rPr>
                <w:rFonts w:hint="eastAsia"/>
                <w:kern w:val="0"/>
                <w:szCs w:val="21"/>
              </w:rPr>
              <w:t>，查看相关供应商的经营许可资质证书复印件</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8.1.2</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剧毒品、</w:t>
            </w:r>
            <w:r>
              <w:rPr>
                <w:kern w:val="0"/>
                <w:szCs w:val="21"/>
              </w:rPr>
              <w:t>易制毒品</w:t>
            </w:r>
            <w:r>
              <w:rPr>
                <w:rFonts w:hint="eastAsia"/>
                <w:kern w:val="0"/>
                <w:szCs w:val="21"/>
              </w:rPr>
              <w:t>、</w:t>
            </w:r>
            <w:r>
              <w:rPr>
                <w:kern w:val="0"/>
                <w:szCs w:val="21"/>
              </w:rPr>
              <w:t>易制爆品</w:t>
            </w:r>
            <w:r>
              <w:rPr>
                <w:rFonts w:hint="eastAsia"/>
                <w:kern w:val="0"/>
                <w:szCs w:val="21"/>
              </w:rPr>
              <w:t>、爆</w:t>
            </w:r>
            <w:r>
              <w:rPr>
                <w:kern w:val="0"/>
                <w:szCs w:val="21"/>
              </w:rPr>
              <w:t>炸品</w:t>
            </w:r>
            <w:r>
              <w:rPr>
                <w:rFonts w:hint="eastAsia"/>
                <w:kern w:val="0"/>
                <w:szCs w:val="21"/>
              </w:rPr>
              <w:t>的</w:t>
            </w:r>
            <w:r>
              <w:rPr>
                <w:kern w:val="0"/>
                <w:szCs w:val="21"/>
              </w:rPr>
              <w:t>购买</w:t>
            </w:r>
            <w:r>
              <w:rPr>
                <w:rFonts w:hint="eastAsia"/>
                <w:kern w:val="0"/>
                <w:szCs w:val="21"/>
              </w:rPr>
              <w:t>程序合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spacing w:line="300" w:lineRule="exact"/>
              <w:jc w:val="left"/>
              <w:rPr>
                <w:b/>
                <w:bCs/>
                <w:kern w:val="0"/>
                <w:szCs w:val="21"/>
              </w:rPr>
            </w:pPr>
            <w:r>
              <w:rPr>
                <w:rFonts w:hint="eastAsia"/>
                <w:kern w:val="0"/>
                <w:szCs w:val="21"/>
              </w:rPr>
              <w:t>此类危险化学品购买前</w:t>
            </w:r>
            <w:r>
              <w:rPr>
                <w:kern w:val="0"/>
                <w:szCs w:val="21"/>
              </w:rPr>
              <w:t>须经</w:t>
            </w:r>
            <w:r>
              <w:rPr>
                <w:rFonts w:hint="eastAsia"/>
                <w:kern w:val="0"/>
                <w:szCs w:val="21"/>
              </w:rPr>
              <w:t>学</w:t>
            </w:r>
            <w:r>
              <w:rPr>
                <w:kern w:val="0"/>
                <w:szCs w:val="21"/>
              </w:rPr>
              <w:t>校</w:t>
            </w:r>
            <w:r>
              <w:rPr>
                <w:rFonts w:hint="eastAsia"/>
                <w:kern w:val="0"/>
                <w:szCs w:val="21"/>
              </w:rPr>
              <w:t>审</w:t>
            </w:r>
            <w:r>
              <w:rPr>
                <w:kern w:val="0"/>
                <w:szCs w:val="21"/>
              </w:rPr>
              <w:t>批</w:t>
            </w:r>
            <w:r>
              <w:rPr>
                <w:rFonts w:hint="eastAsia"/>
                <w:kern w:val="0"/>
                <w:szCs w:val="21"/>
              </w:rPr>
              <w:t>，</w:t>
            </w:r>
            <w:r>
              <w:rPr>
                <w:kern w:val="0"/>
                <w:szCs w:val="21"/>
              </w:rPr>
              <w:t>报公安部门批准</w:t>
            </w:r>
            <w:r>
              <w:rPr>
                <w:rFonts w:hint="eastAsia"/>
                <w:kern w:val="0"/>
                <w:szCs w:val="21"/>
              </w:rPr>
              <w:t>或</w:t>
            </w:r>
            <w:r>
              <w:rPr>
                <w:kern w:val="0"/>
                <w:szCs w:val="21"/>
              </w:rPr>
              <w:t>备案后</w:t>
            </w:r>
            <w:r>
              <w:rPr>
                <w:rFonts w:hint="eastAsia"/>
                <w:kern w:val="0"/>
                <w:szCs w:val="21"/>
              </w:rPr>
              <w:t>，</w:t>
            </w:r>
            <w:r>
              <w:rPr>
                <w:kern w:val="0"/>
                <w:szCs w:val="21"/>
              </w:rPr>
              <w:t>向具有经营许可资质的单位购买</w:t>
            </w:r>
            <w:r>
              <w:rPr>
                <w:rFonts w:hint="eastAsia"/>
                <w:kern w:val="0"/>
                <w:szCs w:val="21"/>
              </w:rPr>
              <w:t>；</w:t>
            </w:r>
            <w:proofErr w:type="gramStart"/>
            <w:r>
              <w:rPr>
                <w:kern w:val="0"/>
                <w:szCs w:val="21"/>
              </w:rPr>
              <w:t>校职能</w:t>
            </w:r>
            <w:proofErr w:type="gramEnd"/>
            <w:r>
              <w:rPr>
                <w:kern w:val="0"/>
                <w:szCs w:val="21"/>
              </w:rPr>
              <w:t>部门保留资料、建立档案</w:t>
            </w:r>
            <w:r>
              <w:rPr>
                <w:rFonts w:hint="eastAsia"/>
                <w:kern w:val="0"/>
                <w:szCs w:val="21"/>
              </w:rPr>
              <w:t>；</w:t>
            </w:r>
            <w:r>
              <w:rPr>
                <w:kern w:val="0"/>
                <w:szCs w:val="21"/>
              </w:rPr>
              <w:t>不得私自从外单位获取</w:t>
            </w:r>
            <w:r>
              <w:rPr>
                <w:rFonts w:hint="eastAsia"/>
                <w:kern w:val="0"/>
                <w:szCs w:val="21"/>
              </w:rPr>
              <w:t>管控化学品；查</w:t>
            </w:r>
            <w:r>
              <w:rPr>
                <w:kern w:val="0"/>
                <w:szCs w:val="21"/>
              </w:rPr>
              <w:t>看向上</w:t>
            </w:r>
            <w:r>
              <w:rPr>
                <w:rFonts w:hint="eastAsia"/>
                <w:kern w:val="0"/>
                <w:szCs w:val="21"/>
              </w:rPr>
              <w:t>级</w:t>
            </w:r>
            <w:r>
              <w:rPr>
                <w:kern w:val="0"/>
                <w:szCs w:val="21"/>
              </w:rPr>
              <w:t>主管部门</w:t>
            </w:r>
            <w:r>
              <w:rPr>
                <w:rFonts w:hint="eastAsia"/>
                <w:kern w:val="0"/>
                <w:szCs w:val="21"/>
              </w:rPr>
              <w:t>的报</w:t>
            </w:r>
            <w:r>
              <w:rPr>
                <w:kern w:val="0"/>
                <w:szCs w:val="21"/>
              </w:rPr>
              <w:t>批</w:t>
            </w:r>
            <w:r>
              <w:rPr>
                <w:rFonts w:hint="eastAsia"/>
                <w:kern w:val="0"/>
                <w:szCs w:val="21"/>
              </w:rPr>
              <w:t>记录和</w:t>
            </w:r>
            <w:r>
              <w:rPr>
                <w:kern w:val="0"/>
                <w:szCs w:val="21"/>
              </w:rPr>
              <w:t>学校审批</w:t>
            </w:r>
            <w:r>
              <w:rPr>
                <w:rFonts w:hint="eastAsia"/>
                <w:kern w:val="0"/>
                <w:szCs w:val="21"/>
              </w:rPr>
              <w:t>记录；购买此类危险化学</w:t>
            </w:r>
            <w:r>
              <w:rPr>
                <w:kern w:val="0"/>
                <w:szCs w:val="21"/>
              </w:rPr>
              <w:t>品</w:t>
            </w:r>
            <w:r>
              <w:rPr>
                <w:rFonts w:hint="eastAsia"/>
                <w:kern w:val="0"/>
                <w:szCs w:val="21"/>
              </w:rPr>
              <w:t>应有规范的验收记录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8.1.3</w:t>
            </w:r>
          </w:p>
        </w:tc>
        <w:tc>
          <w:tcPr>
            <w:tcW w:w="3820" w:type="dxa"/>
            <w:tcMar>
              <w:left w:w="45" w:type="dxa"/>
              <w:right w:w="45" w:type="dxa"/>
            </w:tcMar>
            <w:vAlign w:val="center"/>
          </w:tcPr>
          <w:p w:rsidR="00F62C4C" w:rsidRDefault="00AC25B9">
            <w:pPr>
              <w:spacing w:line="300" w:lineRule="exact"/>
              <w:jc w:val="left"/>
              <w:rPr>
                <w:kern w:val="0"/>
                <w:szCs w:val="21"/>
              </w:rPr>
            </w:pPr>
            <w:r>
              <w:rPr>
                <w:kern w:val="0"/>
                <w:szCs w:val="21"/>
              </w:rPr>
              <w:t>麻醉药品、精神药品等购买前须向食品药品监督管理部门申请</w:t>
            </w:r>
          </w:p>
        </w:tc>
        <w:tc>
          <w:tcPr>
            <w:tcW w:w="7374" w:type="dxa"/>
            <w:tcMar>
              <w:left w:w="45" w:type="dxa"/>
              <w:right w:w="45" w:type="dxa"/>
            </w:tcMar>
            <w:vAlign w:val="center"/>
          </w:tcPr>
          <w:p w:rsidR="00F62C4C" w:rsidRDefault="00AC25B9">
            <w:pPr>
              <w:spacing w:line="300" w:lineRule="exact"/>
              <w:jc w:val="left"/>
              <w:rPr>
                <w:b/>
                <w:bCs/>
                <w:kern w:val="0"/>
                <w:szCs w:val="21"/>
              </w:rPr>
            </w:pPr>
            <w:r>
              <w:rPr>
                <w:kern w:val="0"/>
                <w:szCs w:val="21"/>
              </w:rPr>
              <w:t>报批同意后向定点供应商或者定点生产企业采购</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8.1.4</w:t>
            </w:r>
          </w:p>
        </w:tc>
        <w:tc>
          <w:tcPr>
            <w:tcW w:w="3820" w:type="dxa"/>
            <w:tcMar>
              <w:left w:w="45" w:type="dxa"/>
              <w:right w:w="45" w:type="dxa"/>
            </w:tcMar>
            <w:vAlign w:val="center"/>
          </w:tcPr>
          <w:p w:rsidR="00F62C4C" w:rsidRDefault="00AC25B9">
            <w:pPr>
              <w:autoSpaceDE w:val="0"/>
              <w:autoSpaceDN w:val="0"/>
              <w:adjustRightInd w:val="0"/>
              <w:spacing w:line="300" w:lineRule="exact"/>
              <w:jc w:val="left"/>
              <w:rPr>
                <w:kern w:val="0"/>
                <w:szCs w:val="21"/>
              </w:rPr>
            </w:pPr>
            <w:r>
              <w:rPr>
                <w:rFonts w:hint="eastAsia"/>
                <w:kern w:val="0"/>
                <w:szCs w:val="21"/>
              </w:rPr>
              <w:t>保障化学品、气体</w:t>
            </w:r>
            <w:r>
              <w:rPr>
                <w:kern w:val="0"/>
                <w:szCs w:val="21"/>
              </w:rPr>
              <w:t>运输</w:t>
            </w:r>
            <w:r>
              <w:rPr>
                <w:rFonts w:hint="eastAsia"/>
                <w:kern w:val="0"/>
                <w:szCs w:val="21"/>
              </w:rPr>
              <w:t>安全</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w:t>
            </w:r>
            <w:r>
              <w:rPr>
                <w:kern w:val="0"/>
                <w:szCs w:val="21"/>
              </w:rPr>
              <w:t>看</w:t>
            </w:r>
            <w:r>
              <w:rPr>
                <w:rFonts w:hint="eastAsia"/>
                <w:kern w:val="0"/>
                <w:szCs w:val="21"/>
              </w:rPr>
              <w:t>资料，现</w:t>
            </w:r>
            <w:r>
              <w:rPr>
                <w:kern w:val="0"/>
                <w:szCs w:val="21"/>
              </w:rPr>
              <w:t>场</w:t>
            </w:r>
            <w:r>
              <w:rPr>
                <w:rFonts w:hint="eastAsia"/>
                <w:kern w:val="0"/>
                <w:szCs w:val="21"/>
              </w:rPr>
              <w:t>抽</w:t>
            </w:r>
            <w:r>
              <w:rPr>
                <w:kern w:val="0"/>
                <w:szCs w:val="21"/>
              </w:rPr>
              <w:t>查</w:t>
            </w:r>
            <w:r>
              <w:rPr>
                <w:rFonts w:hint="eastAsia"/>
                <w:kern w:val="0"/>
                <w:szCs w:val="21"/>
              </w:rPr>
              <w:t>。校</w:t>
            </w:r>
            <w:r>
              <w:rPr>
                <w:kern w:val="0"/>
                <w:szCs w:val="21"/>
              </w:rPr>
              <w:t>园内的运输车</w:t>
            </w:r>
            <w:r>
              <w:rPr>
                <w:rFonts w:hint="eastAsia"/>
                <w:kern w:val="0"/>
                <w:szCs w:val="21"/>
              </w:rPr>
              <w:t>辆、运送</w:t>
            </w:r>
            <w:r>
              <w:rPr>
                <w:kern w:val="0"/>
                <w:szCs w:val="21"/>
              </w:rPr>
              <w:t>人员</w:t>
            </w:r>
            <w:r>
              <w:rPr>
                <w:rFonts w:hint="eastAsia"/>
                <w:kern w:val="0"/>
                <w:szCs w:val="21"/>
              </w:rPr>
              <w:t>、送</w:t>
            </w:r>
            <w:r>
              <w:rPr>
                <w:kern w:val="0"/>
                <w:szCs w:val="21"/>
              </w:rPr>
              <w:t>货方式等</w:t>
            </w:r>
            <w:r>
              <w:rPr>
                <w:rFonts w:hint="eastAsia"/>
                <w:kern w:val="0"/>
                <w:szCs w:val="21"/>
              </w:rPr>
              <w:t>符合相关规范</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8.2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实验室</w:t>
            </w:r>
            <w:r>
              <w:rPr>
                <w:b/>
                <w:kern w:val="0"/>
                <w:szCs w:val="21"/>
              </w:rPr>
              <w:t>化学</w:t>
            </w:r>
            <w:r>
              <w:rPr>
                <w:rFonts w:hint="eastAsia"/>
                <w:b/>
                <w:kern w:val="0"/>
                <w:szCs w:val="21"/>
              </w:rPr>
              <w:t>品</w:t>
            </w:r>
            <w:r>
              <w:rPr>
                <w:b/>
                <w:kern w:val="0"/>
                <w:szCs w:val="21"/>
              </w:rPr>
              <w:t>存放</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kern w:val="0"/>
                <w:szCs w:val="21"/>
              </w:rPr>
              <w:t>实验室</w:t>
            </w:r>
            <w:proofErr w:type="gramStart"/>
            <w:r>
              <w:rPr>
                <w:kern w:val="0"/>
                <w:szCs w:val="21"/>
              </w:rPr>
              <w:t>内</w:t>
            </w:r>
            <w:r>
              <w:rPr>
                <w:rFonts w:hint="eastAsia"/>
                <w:kern w:val="0"/>
                <w:szCs w:val="21"/>
              </w:rPr>
              <w:t>危险</w:t>
            </w:r>
            <w:proofErr w:type="gramEnd"/>
            <w:r>
              <w:rPr>
                <w:kern w:val="0"/>
                <w:szCs w:val="21"/>
              </w:rPr>
              <w:t>化学品</w:t>
            </w:r>
            <w:r>
              <w:rPr>
                <w:rFonts w:hint="eastAsia"/>
                <w:kern w:val="0"/>
                <w:szCs w:val="21"/>
              </w:rPr>
              <w:t>建有</w:t>
            </w:r>
            <w:proofErr w:type="gramStart"/>
            <w:r>
              <w:rPr>
                <w:kern w:val="0"/>
                <w:szCs w:val="21"/>
              </w:rPr>
              <w:t>动态台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建立本</w:t>
            </w:r>
            <w:r>
              <w:rPr>
                <w:kern w:val="0"/>
                <w:szCs w:val="21"/>
              </w:rPr>
              <w:t>实验室危险化学品</w:t>
            </w:r>
            <w:r>
              <w:rPr>
                <w:rFonts w:hint="eastAsia"/>
                <w:kern w:val="0"/>
                <w:szCs w:val="21"/>
              </w:rPr>
              <w:t>目录</w:t>
            </w:r>
            <w:r>
              <w:rPr>
                <w:kern w:val="0"/>
                <w:szCs w:val="21"/>
              </w:rPr>
              <w:t>，</w:t>
            </w:r>
            <w:r>
              <w:rPr>
                <w:rFonts w:hint="eastAsia"/>
                <w:kern w:val="0"/>
                <w:szCs w:val="21"/>
              </w:rPr>
              <w:t>并有危险</w:t>
            </w:r>
            <w:r>
              <w:rPr>
                <w:kern w:val="0"/>
                <w:szCs w:val="21"/>
              </w:rPr>
              <w:t>化学品安全技术说明书（</w:t>
            </w:r>
            <w:r>
              <w:rPr>
                <w:kern w:val="0"/>
                <w:szCs w:val="21"/>
              </w:rPr>
              <w:t>MSDS</w:t>
            </w:r>
            <w:r>
              <w:rPr>
                <w:kern w:val="0"/>
                <w:szCs w:val="21"/>
              </w:rPr>
              <w:t>）或安全周知卡，</w:t>
            </w:r>
            <w:r>
              <w:rPr>
                <w:rFonts w:hint="eastAsia"/>
                <w:kern w:val="0"/>
                <w:szCs w:val="21"/>
              </w:rPr>
              <w:t>方便查阅；</w:t>
            </w:r>
            <w:r>
              <w:rPr>
                <w:kern w:val="0"/>
                <w:szCs w:val="21"/>
              </w:rPr>
              <w:t>定期清理过期药品，无累积</w:t>
            </w:r>
            <w:r>
              <w:rPr>
                <w:rFonts w:hint="eastAsia"/>
                <w:kern w:val="0"/>
                <w:szCs w:val="21"/>
              </w:rPr>
              <w:t>现象</w:t>
            </w:r>
          </w:p>
        </w:tc>
        <w:tc>
          <w:tcPr>
            <w:tcW w:w="2829" w:type="dxa"/>
            <w:tcMar>
              <w:left w:w="45" w:type="dxa"/>
              <w:right w:w="45" w:type="dxa"/>
            </w:tcMar>
            <w:vAlign w:val="center"/>
          </w:tcPr>
          <w:p w:rsidR="00F62C4C" w:rsidRDefault="00F62C4C">
            <w:pPr>
              <w:spacing w:line="360" w:lineRule="auto"/>
              <w:rPr>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.2.2</w:t>
            </w:r>
          </w:p>
        </w:tc>
        <w:tc>
          <w:tcPr>
            <w:tcW w:w="3820" w:type="dxa"/>
            <w:tcMar>
              <w:left w:w="45" w:type="dxa"/>
              <w:right w:w="45" w:type="dxa"/>
            </w:tcMar>
            <w:vAlign w:val="center"/>
          </w:tcPr>
          <w:p w:rsidR="00F62C4C" w:rsidRDefault="00AC25B9">
            <w:pPr>
              <w:widowControl/>
              <w:spacing w:line="300" w:lineRule="exact"/>
              <w:rPr>
                <w:szCs w:val="21"/>
              </w:rPr>
            </w:pPr>
            <w:r>
              <w:rPr>
                <w:rFonts w:hint="eastAsia"/>
                <w:szCs w:val="21"/>
              </w:rPr>
              <w:t>化学品有专用存放空间并科学有序存放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rPr>
              <w:t>储藏室、储藏</w:t>
            </w:r>
            <w:r>
              <w:rPr>
                <w:rFonts w:ascii="宋体" w:hAnsi="宋体"/>
              </w:rPr>
              <w:t>区</w:t>
            </w:r>
            <w:r>
              <w:rPr>
                <w:rFonts w:ascii="宋体" w:hAnsi="宋体" w:hint="eastAsia"/>
              </w:rPr>
              <w:t>、储存</w:t>
            </w:r>
            <w:r>
              <w:rPr>
                <w:rFonts w:ascii="宋体" w:hAnsi="宋体"/>
              </w:rPr>
              <w:t>柜</w:t>
            </w:r>
            <w:r>
              <w:rPr>
                <w:rFonts w:ascii="宋体" w:hAnsi="宋体" w:hint="eastAsia"/>
              </w:rPr>
              <w:t>等</w:t>
            </w:r>
            <w:r>
              <w:rPr>
                <w:rFonts w:ascii="宋体" w:hAnsi="宋体" w:hint="eastAsia"/>
                <w:bCs/>
                <w:kern w:val="0"/>
              </w:rPr>
              <w:t>应</w:t>
            </w:r>
            <w:r>
              <w:rPr>
                <w:rFonts w:ascii="宋体" w:hAnsi="宋体"/>
                <w:kern w:val="0"/>
              </w:rPr>
              <w:t>通风、隔热、避光、安全</w:t>
            </w:r>
            <w:r>
              <w:rPr>
                <w:rFonts w:ascii="宋体" w:hAnsi="宋体" w:hint="eastAsia"/>
                <w:kern w:val="0"/>
              </w:rPr>
              <w:t>；有</w:t>
            </w:r>
            <w:r>
              <w:rPr>
                <w:rFonts w:ascii="宋体" w:hAnsi="宋体"/>
                <w:kern w:val="0"/>
              </w:rPr>
              <w:t>机溶剂</w:t>
            </w:r>
            <w:r>
              <w:rPr>
                <w:rFonts w:ascii="宋体" w:hAnsi="宋体" w:hint="eastAsia"/>
                <w:kern w:val="0"/>
              </w:rPr>
              <w:t>储存</w:t>
            </w:r>
            <w:r>
              <w:rPr>
                <w:rFonts w:ascii="宋体" w:hAnsi="宋体"/>
                <w:kern w:val="0"/>
              </w:rPr>
              <w:t>区</w:t>
            </w:r>
            <w:r>
              <w:rPr>
                <w:rFonts w:ascii="宋体" w:hAnsi="宋体" w:hint="eastAsia"/>
                <w:kern w:val="0"/>
              </w:rPr>
              <w:t>应</w:t>
            </w:r>
            <w:r>
              <w:rPr>
                <w:rFonts w:ascii="宋体" w:hAnsi="宋体"/>
                <w:kern w:val="0"/>
              </w:rPr>
              <w:t>远离热源</w:t>
            </w:r>
            <w:r>
              <w:rPr>
                <w:rFonts w:ascii="宋体" w:hAnsi="宋体" w:hint="eastAsia"/>
                <w:kern w:val="0"/>
              </w:rPr>
              <w:t>和火源；</w:t>
            </w:r>
            <w:r>
              <w:rPr>
                <w:rFonts w:ascii="宋体" w:hAnsi="宋体"/>
                <w:kern w:val="0"/>
              </w:rPr>
              <w:t>易泄漏、</w:t>
            </w:r>
            <w:r>
              <w:rPr>
                <w:rFonts w:ascii="宋体" w:hAnsi="宋体" w:hint="eastAsia"/>
                <w:kern w:val="0"/>
              </w:rPr>
              <w:t>易</w:t>
            </w:r>
            <w:r>
              <w:rPr>
                <w:rFonts w:ascii="宋体" w:hAnsi="宋体"/>
                <w:kern w:val="0"/>
              </w:rPr>
              <w:t>挥发的试剂</w:t>
            </w:r>
            <w:r>
              <w:rPr>
                <w:rFonts w:ascii="宋体" w:hAnsi="宋体" w:hint="eastAsia"/>
                <w:kern w:val="0"/>
              </w:rPr>
              <w:t>保证</w:t>
            </w:r>
            <w:r>
              <w:rPr>
                <w:rFonts w:ascii="宋体" w:hAnsi="宋体"/>
                <w:kern w:val="0"/>
              </w:rPr>
              <w:t>充足的通风</w:t>
            </w:r>
            <w:r>
              <w:rPr>
                <w:rFonts w:ascii="宋体" w:hAnsi="宋体" w:hint="eastAsia"/>
                <w:kern w:val="0"/>
              </w:rPr>
              <w:t>；试剂柜</w:t>
            </w:r>
            <w:r>
              <w:rPr>
                <w:rFonts w:ascii="宋体" w:hAnsi="宋体"/>
                <w:kern w:val="0"/>
              </w:rPr>
              <w:t>中不能有电源插座</w:t>
            </w:r>
            <w:r>
              <w:rPr>
                <w:rFonts w:ascii="宋体" w:hAnsi="宋体" w:hint="eastAsia"/>
                <w:kern w:val="0"/>
              </w:rPr>
              <w:t>或接线板；化学品有序分类存放、固体液体不混乱放置、配伍禁忌化学品不得混放、试剂不得叠放；装有试剂的试剂瓶不得开口放置；配备必要的二次泄漏防护、吸附或防溢流功能；实验台架无挡板不得存放化学试剂</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实验室内存放的危险化学品总量符合规定要求</w:t>
            </w:r>
          </w:p>
        </w:tc>
        <w:tc>
          <w:tcPr>
            <w:tcW w:w="7374" w:type="dxa"/>
            <w:tcMar>
              <w:left w:w="45" w:type="dxa"/>
              <w:right w:w="45" w:type="dxa"/>
            </w:tcMar>
            <w:vAlign w:val="center"/>
          </w:tcPr>
          <w:p w:rsidR="00F62C4C" w:rsidRDefault="00AC25B9">
            <w:pPr>
              <w:rPr>
                <w:bCs/>
                <w:kern w:val="0"/>
                <w:szCs w:val="21"/>
              </w:rPr>
            </w:pPr>
            <w:r>
              <w:rPr>
                <w:rFonts w:hint="eastAsia"/>
                <w:kern w:val="0"/>
                <w:szCs w:val="21"/>
              </w:rPr>
              <w:t>原</w:t>
            </w:r>
            <w:r>
              <w:rPr>
                <w:kern w:val="0"/>
                <w:szCs w:val="21"/>
              </w:rPr>
              <w:t>则上</w:t>
            </w:r>
            <w:r>
              <w:rPr>
                <w:rFonts w:hint="eastAsia"/>
                <w:kern w:val="0"/>
                <w:szCs w:val="21"/>
              </w:rPr>
              <w:t>不应超过</w:t>
            </w:r>
            <w:r>
              <w:rPr>
                <w:rFonts w:hint="eastAsia"/>
                <w:kern w:val="0"/>
                <w:szCs w:val="21"/>
              </w:rPr>
              <w:t>100</w:t>
            </w:r>
            <w:r>
              <w:rPr>
                <w:rFonts w:hint="eastAsia"/>
                <w:kern w:val="0"/>
                <w:szCs w:val="21"/>
              </w:rPr>
              <w:t>公升或</w:t>
            </w:r>
            <w:r>
              <w:rPr>
                <w:rFonts w:hint="eastAsia"/>
                <w:kern w:val="0"/>
                <w:szCs w:val="21"/>
              </w:rPr>
              <w:t>100</w:t>
            </w:r>
            <w:r>
              <w:rPr>
                <w:rFonts w:hint="eastAsia"/>
                <w:kern w:val="0"/>
                <w:szCs w:val="21"/>
              </w:rPr>
              <w:t>千克，其中易燃易爆性化学品的存放总量不应超过</w:t>
            </w:r>
            <w:r>
              <w:rPr>
                <w:rFonts w:hint="eastAsia"/>
                <w:kern w:val="0"/>
                <w:szCs w:val="21"/>
              </w:rPr>
              <w:t>50</w:t>
            </w:r>
            <w:r>
              <w:rPr>
                <w:rFonts w:hint="eastAsia"/>
                <w:kern w:val="0"/>
                <w:szCs w:val="21"/>
              </w:rPr>
              <w:t>公升或</w:t>
            </w:r>
            <w:r>
              <w:rPr>
                <w:rFonts w:hint="eastAsia"/>
                <w:kern w:val="0"/>
                <w:szCs w:val="21"/>
              </w:rPr>
              <w:t>50</w:t>
            </w:r>
            <w:r>
              <w:rPr>
                <w:rFonts w:hint="eastAsia"/>
                <w:kern w:val="0"/>
                <w:szCs w:val="21"/>
              </w:rPr>
              <w:t>千克，且单一包装容器不应大于</w:t>
            </w:r>
            <w:r>
              <w:rPr>
                <w:rFonts w:hint="eastAsia"/>
                <w:kern w:val="0"/>
                <w:szCs w:val="21"/>
              </w:rPr>
              <w:t>20</w:t>
            </w:r>
            <w:r>
              <w:rPr>
                <w:rFonts w:hint="eastAsia"/>
                <w:kern w:val="0"/>
                <w:szCs w:val="21"/>
              </w:rPr>
              <w:t>公升或</w:t>
            </w:r>
            <w:r>
              <w:rPr>
                <w:rFonts w:hint="eastAsia"/>
                <w:kern w:val="0"/>
                <w:szCs w:val="21"/>
              </w:rPr>
              <w:t>20</w:t>
            </w:r>
            <w:r>
              <w:rPr>
                <w:rFonts w:hint="eastAsia"/>
                <w:kern w:val="0"/>
                <w:szCs w:val="21"/>
              </w:rPr>
              <w:t>千克</w:t>
            </w:r>
            <w:r>
              <w:rPr>
                <w:rFonts w:ascii="宋体" w:hAnsi="宋体" w:hint="eastAsia"/>
                <w:kern w:val="0"/>
              </w:rPr>
              <w:t>（可</w:t>
            </w:r>
            <w:r>
              <w:rPr>
                <w:rFonts w:ascii="宋体" w:hAnsi="宋体" w:hint="eastAsia"/>
                <w:bCs/>
                <w:kern w:val="0"/>
              </w:rPr>
              <w:t>按</w:t>
            </w:r>
            <w:r>
              <w:rPr>
                <w:kern w:val="0"/>
              </w:rPr>
              <w:t>50</w:t>
            </w:r>
            <w:r>
              <w:rPr>
                <w:rFonts w:ascii="宋体" w:hAnsi="宋体" w:hint="eastAsia"/>
                <w:kern w:val="0"/>
              </w:rPr>
              <w:t>平方</w:t>
            </w:r>
            <w:r>
              <w:rPr>
                <w:rFonts w:ascii="宋体" w:hAnsi="宋体"/>
                <w:kern w:val="0"/>
              </w:rPr>
              <w:t>米</w:t>
            </w:r>
            <w:r>
              <w:rPr>
                <w:rFonts w:ascii="宋体" w:hAnsi="宋体"/>
                <w:bCs/>
                <w:kern w:val="0"/>
              </w:rPr>
              <w:t>为</w:t>
            </w:r>
            <w:r>
              <w:rPr>
                <w:rFonts w:ascii="宋体" w:hAnsi="宋体" w:hint="eastAsia"/>
                <w:kern w:val="0"/>
              </w:rPr>
              <w:t>标准，存</w:t>
            </w:r>
            <w:r>
              <w:rPr>
                <w:rFonts w:ascii="宋体" w:hAnsi="宋体"/>
                <w:kern w:val="0"/>
              </w:rPr>
              <w:t>放量</w:t>
            </w:r>
            <w:r>
              <w:rPr>
                <w:rFonts w:ascii="宋体" w:hAnsi="宋体" w:hint="eastAsia"/>
                <w:kern w:val="0"/>
              </w:rPr>
              <w:t>以</w:t>
            </w:r>
            <w:r>
              <w:rPr>
                <w:rFonts w:ascii="宋体" w:hAnsi="宋体" w:hint="eastAsia"/>
                <w:bCs/>
                <w:kern w:val="0"/>
              </w:rPr>
              <w:t>实验</w:t>
            </w:r>
            <w:r>
              <w:rPr>
                <w:rFonts w:ascii="宋体" w:hAnsi="宋体"/>
                <w:bCs/>
                <w:kern w:val="0"/>
              </w:rPr>
              <w:t>室</w:t>
            </w:r>
            <w:r>
              <w:rPr>
                <w:rFonts w:ascii="宋体" w:hAnsi="宋体" w:hint="eastAsia"/>
                <w:kern w:val="0"/>
              </w:rPr>
              <w:t>面积比</w:t>
            </w:r>
            <w:r>
              <w:rPr>
                <w:rFonts w:ascii="宋体" w:hAnsi="宋体"/>
                <w:kern w:val="0"/>
              </w:rPr>
              <w:t>考</w:t>
            </w:r>
            <w:r>
              <w:rPr>
                <w:rFonts w:ascii="宋体" w:hAnsi="宋体" w:hint="eastAsia"/>
                <w:kern w:val="0"/>
              </w:rPr>
              <w:t>察）；</w:t>
            </w:r>
            <w:r>
              <w:rPr>
                <w:kern w:val="0"/>
                <w:szCs w:val="21"/>
              </w:rPr>
              <w:t>单个实验装置存在</w:t>
            </w:r>
            <w:r>
              <w:rPr>
                <w:kern w:val="0"/>
                <w:szCs w:val="21"/>
              </w:rPr>
              <w:t>10</w:t>
            </w:r>
            <w:r>
              <w:rPr>
                <w:rFonts w:hint="eastAsia"/>
                <w:kern w:val="0"/>
                <w:szCs w:val="21"/>
              </w:rPr>
              <w:t>公升</w:t>
            </w:r>
            <w:r>
              <w:rPr>
                <w:kern w:val="0"/>
                <w:szCs w:val="21"/>
              </w:rPr>
              <w:t>以上甲类物质储罐，或</w:t>
            </w:r>
            <w:r>
              <w:rPr>
                <w:kern w:val="0"/>
                <w:szCs w:val="21"/>
              </w:rPr>
              <w:t>20</w:t>
            </w:r>
            <w:r>
              <w:rPr>
                <w:rFonts w:hint="eastAsia"/>
                <w:kern w:val="0"/>
                <w:szCs w:val="21"/>
              </w:rPr>
              <w:t>公升</w:t>
            </w:r>
            <w:r>
              <w:rPr>
                <w:kern w:val="0"/>
                <w:szCs w:val="21"/>
              </w:rPr>
              <w:t>以上乙类物质储罐，或</w:t>
            </w:r>
            <w:r>
              <w:rPr>
                <w:kern w:val="0"/>
                <w:szCs w:val="21"/>
              </w:rPr>
              <w:t>50</w:t>
            </w:r>
            <w:r>
              <w:rPr>
                <w:rFonts w:hint="eastAsia"/>
                <w:kern w:val="0"/>
                <w:szCs w:val="21"/>
              </w:rPr>
              <w:t>公升</w:t>
            </w:r>
            <w:r>
              <w:rPr>
                <w:kern w:val="0"/>
                <w:szCs w:val="21"/>
              </w:rPr>
              <w:t>以上丙类物质储罐，需加装泄露报警器及通风联动装置</w:t>
            </w:r>
            <w:r>
              <w:rPr>
                <w:rFonts w:hint="eastAsia"/>
                <w:kern w:val="0"/>
                <w:szCs w:val="21"/>
              </w:rPr>
              <w:t>。可</w:t>
            </w:r>
            <w:r>
              <w:rPr>
                <w:rFonts w:hint="eastAsia"/>
                <w:bCs/>
                <w:kern w:val="0"/>
                <w:szCs w:val="21"/>
              </w:rPr>
              <w:t>按</w:t>
            </w:r>
            <w:r>
              <w:rPr>
                <w:kern w:val="0"/>
                <w:szCs w:val="21"/>
              </w:rPr>
              <w:t>50</w:t>
            </w:r>
            <w:r>
              <w:rPr>
                <w:rFonts w:hint="eastAsia"/>
                <w:kern w:val="0"/>
                <w:szCs w:val="21"/>
              </w:rPr>
              <w:t>平方</w:t>
            </w:r>
            <w:r>
              <w:rPr>
                <w:kern w:val="0"/>
                <w:szCs w:val="21"/>
              </w:rPr>
              <w:t>米</w:t>
            </w:r>
            <w:r>
              <w:rPr>
                <w:bCs/>
                <w:kern w:val="0"/>
                <w:szCs w:val="21"/>
              </w:rPr>
              <w:t>为</w:t>
            </w:r>
            <w:r>
              <w:rPr>
                <w:rFonts w:hint="eastAsia"/>
                <w:kern w:val="0"/>
                <w:szCs w:val="21"/>
              </w:rPr>
              <w:t>标准，存</w:t>
            </w:r>
            <w:r>
              <w:rPr>
                <w:kern w:val="0"/>
                <w:szCs w:val="21"/>
              </w:rPr>
              <w:t>放量</w:t>
            </w:r>
            <w:r>
              <w:rPr>
                <w:rFonts w:hint="eastAsia"/>
                <w:kern w:val="0"/>
                <w:szCs w:val="21"/>
              </w:rPr>
              <w:t>以</w:t>
            </w:r>
            <w:r>
              <w:rPr>
                <w:rFonts w:hint="eastAsia"/>
                <w:bCs/>
                <w:kern w:val="0"/>
                <w:szCs w:val="21"/>
              </w:rPr>
              <w:t>实验</w:t>
            </w:r>
            <w:r>
              <w:rPr>
                <w:bCs/>
                <w:kern w:val="0"/>
                <w:szCs w:val="21"/>
              </w:rPr>
              <w:t>室</w:t>
            </w:r>
            <w:r>
              <w:rPr>
                <w:rFonts w:hint="eastAsia"/>
                <w:kern w:val="0"/>
                <w:szCs w:val="21"/>
              </w:rPr>
              <w:t>面积比</w:t>
            </w:r>
            <w:r>
              <w:rPr>
                <w:kern w:val="0"/>
                <w:szCs w:val="21"/>
              </w:rPr>
              <w:t>考</w:t>
            </w:r>
            <w:r>
              <w:rPr>
                <w:rFonts w:hint="eastAsia"/>
                <w:kern w:val="0"/>
                <w:szCs w:val="21"/>
              </w:rPr>
              <w:t>察</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化学品标签</w:t>
            </w:r>
            <w:proofErr w:type="gramStart"/>
            <w:r>
              <w:rPr>
                <w:rFonts w:hint="eastAsia"/>
                <w:kern w:val="0"/>
                <w:szCs w:val="21"/>
              </w:rPr>
              <w:t>应显著</w:t>
            </w:r>
            <w:proofErr w:type="gramEnd"/>
            <w:r>
              <w:rPr>
                <w:rFonts w:hint="eastAsia"/>
                <w:kern w:val="0"/>
                <w:szCs w:val="21"/>
              </w:rPr>
              <w:t>完整清晰</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ascii="宋体" w:hAnsi="ºÚÌå" w:cs="宋体" w:hint="eastAsia"/>
                <w:kern w:val="0"/>
                <w:szCs w:val="21"/>
              </w:rPr>
              <w:t>化学品包装物上应有符合规定的化学品标签；当化学品由原包装</w:t>
            </w:r>
            <w:proofErr w:type="gramStart"/>
            <w:r>
              <w:rPr>
                <w:rFonts w:ascii="宋体" w:hAnsi="ºÚÌå" w:cs="宋体" w:hint="eastAsia"/>
                <w:kern w:val="0"/>
                <w:szCs w:val="21"/>
              </w:rPr>
              <w:t>物转移</w:t>
            </w:r>
            <w:proofErr w:type="gramEnd"/>
            <w:r>
              <w:rPr>
                <w:rFonts w:ascii="宋体" w:hAnsi="ºÚÌå" w:cs="宋体" w:hint="eastAsia"/>
                <w:kern w:val="0"/>
                <w:szCs w:val="21"/>
              </w:rPr>
              <w:t>或分装到其他包装物内时，转移或分装后的包装物应及时重新粘贴标识。化学品标签脱落、</w:t>
            </w:r>
            <w:r>
              <w:rPr>
                <w:bCs/>
                <w:kern w:val="0"/>
                <w:szCs w:val="21"/>
              </w:rPr>
              <w:lastRenderedPageBreak/>
              <w:t>模糊、腐蚀</w:t>
            </w:r>
            <w:r>
              <w:rPr>
                <w:rFonts w:ascii="宋体" w:hAnsi="ºÚÌå" w:cs="宋体" w:hint="eastAsia"/>
                <w:kern w:val="0"/>
                <w:szCs w:val="21"/>
              </w:rPr>
              <w:t>后应及时补上，如不能确认，则以废弃化学品处置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lastRenderedPageBreak/>
              <w:t>8.3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实验</w:t>
            </w:r>
            <w:r>
              <w:rPr>
                <w:b/>
                <w:kern w:val="0"/>
                <w:szCs w:val="21"/>
              </w:rPr>
              <w:t>操作安全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8.3.</w:t>
            </w:r>
            <w:r>
              <w:rPr>
                <w:rFonts w:hint="eastAsia"/>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制定</w:t>
            </w:r>
            <w:r>
              <w:rPr>
                <w:kern w:val="0"/>
                <w:szCs w:val="21"/>
              </w:rPr>
              <w:t>危险实验、危险化工工艺</w:t>
            </w:r>
            <w:r>
              <w:rPr>
                <w:rFonts w:hint="eastAsia"/>
                <w:kern w:val="0"/>
                <w:szCs w:val="21"/>
              </w:rPr>
              <w:t>指导书、各类</w:t>
            </w:r>
            <w:r>
              <w:rPr>
                <w:kern w:val="0"/>
                <w:szCs w:val="21"/>
              </w:rPr>
              <w:t>标准操作规程（</w:t>
            </w:r>
            <w:r>
              <w:rPr>
                <w:kern w:val="0"/>
                <w:szCs w:val="21"/>
              </w:rPr>
              <w:t>SOP</w:t>
            </w:r>
            <w:r>
              <w:rPr>
                <w:kern w:val="0"/>
                <w:szCs w:val="21"/>
              </w:rPr>
              <w:t>）</w:t>
            </w:r>
            <w:r>
              <w:rPr>
                <w:rFonts w:hint="eastAsia"/>
                <w:kern w:val="0"/>
                <w:szCs w:val="21"/>
              </w:rPr>
              <w:t>、应急预案</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指导书和预案</w:t>
            </w:r>
            <w:r>
              <w:rPr>
                <w:kern w:val="0"/>
                <w:szCs w:val="21"/>
              </w:rPr>
              <w:t>上墙或便于取阅</w:t>
            </w:r>
            <w:r>
              <w:rPr>
                <w:rFonts w:hint="eastAsia"/>
                <w:kern w:val="0"/>
                <w:szCs w:val="21"/>
              </w:rPr>
              <w:t>；按照</w:t>
            </w:r>
            <w:r>
              <w:rPr>
                <w:kern w:val="0"/>
                <w:szCs w:val="21"/>
              </w:rPr>
              <w:t>指导书进行实验</w:t>
            </w:r>
            <w:r>
              <w:rPr>
                <w:rFonts w:hint="eastAsia"/>
                <w:kern w:val="0"/>
                <w:szCs w:val="21"/>
              </w:rPr>
              <w:t>；实验人员熟悉所涉及的危险性及应急处理措施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危险化工工艺和装置应设置自动控制和电源冗余设计</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涉及危险化工工艺、重点监管危险化学品的反应装置应设置自动化控制系统；涉及放热反应的危险化工工艺生产装置应设置双重电源供电或控制系统应配置不间断电源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8.3.3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做好有毒有害废气的处理和防护</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对于产生有毒</w:t>
            </w:r>
            <w:r>
              <w:rPr>
                <w:rFonts w:hint="eastAsia"/>
                <w:kern w:val="0"/>
                <w:szCs w:val="21"/>
              </w:rPr>
              <w:t>有害</w:t>
            </w:r>
            <w:r>
              <w:rPr>
                <w:kern w:val="0"/>
                <w:szCs w:val="21"/>
              </w:rPr>
              <w:t>废气的</w:t>
            </w:r>
            <w:r>
              <w:rPr>
                <w:rFonts w:hint="eastAsia"/>
                <w:kern w:val="0"/>
                <w:szCs w:val="21"/>
              </w:rPr>
              <w:t>实验</w:t>
            </w:r>
            <w:r>
              <w:rPr>
                <w:kern w:val="0"/>
                <w:szCs w:val="21"/>
              </w:rPr>
              <w:t>，</w:t>
            </w:r>
            <w:r>
              <w:rPr>
                <w:rFonts w:hint="eastAsia"/>
                <w:kern w:val="0"/>
                <w:szCs w:val="21"/>
              </w:rPr>
              <w:t>在</w:t>
            </w:r>
            <w:r>
              <w:rPr>
                <w:kern w:val="0"/>
                <w:szCs w:val="21"/>
              </w:rPr>
              <w:t>通风</w:t>
            </w:r>
            <w:r>
              <w:rPr>
                <w:rFonts w:hint="eastAsia"/>
                <w:kern w:val="0"/>
                <w:szCs w:val="21"/>
              </w:rPr>
              <w:t>柜中</w:t>
            </w:r>
            <w:r>
              <w:rPr>
                <w:kern w:val="0"/>
                <w:szCs w:val="21"/>
              </w:rPr>
              <w:t>进行，并在实验装置尾端配有气体吸收装置</w:t>
            </w:r>
            <w:r>
              <w:rPr>
                <w:rFonts w:hint="eastAsia"/>
                <w:kern w:val="0"/>
                <w:szCs w:val="21"/>
              </w:rPr>
              <w:t>；</w:t>
            </w:r>
            <w:r>
              <w:rPr>
                <w:kern w:val="0"/>
                <w:szCs w:val="21"/>
              </w:rPr>
              <w:t>配备</w:t>
            </w:r>
            <w:r>
              <w:rPr>
                <w:rFonts w:hint="eastAsia"/>
                <w:kern w:val="0"/>
                <w:szCs w:val="21"/>
              </w:rPr>
              <w:t>合适</w:t>
            </w:r>
            <w:r>
              <w:rPr>
                <w:kern w:val="0"/>
                <w:szCs w:val="21"/>
              </w:rPr>
              <w:t>有效的呼吸器</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543"/>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8.4</w:t>
            </w:r>
          </w:p>
        </w:tc>
        <w:tc>
          <w:tcPr>
            <w:tcW w:w="14023" w:type="dxa"/>
            <w:gridSpan w:val="3"/>
            <w:tcMar>
              <w:left w:w="45" w:type="dxa"/>
              <w:right w:w="45" w:type="dxa"/>
            </w:tcMar>
            <w:vAlign w:val="center"/>
          </w:tcPr>
          <w:p w:rsidR="00F62C4C" w:rsidRDefault="00AC25B9">
            <w:pPr>
              <w:spacing w:line="300" w:lineRule="exact"/>
              <w:jc w:val="left"/>
              <w:rPr>
                <w:b/>
                <w:szCs w:val="21"/>
              </w:rPr>
            </w:pPr>
            <w:r>
              <w:rPr>
                <w:rFonts w:hint="eastAsia"/>
                <w:b/>
                <w:kern w:val="0"/>
                <w:szCs w:val="21"/>
              </w:rPr>
              <w:t>管制类化学品</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.4.1</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剧毒化学品执行“五双”管理</w:t>
            </w:r>
            <w:r>
              <w:rPr>
                <w:rFonts w:hint="eastAsia"/>
                <w:bCs/>
                <w:kern w:val="0"/>
                <w:szCs w:val="21"/>
              </w:rPr>
              <w:t>（即</w:t>
            </w:r>
            <w:r>
              <w:rPr>
                <w:bCs/>
                <w:kern w:val="0"/>
                <w:szCs w:val="21"/>
              </w:rPr>
              <w:t>双人验收、双人保管、双人发货、</w:t>
            </w:r>
            <w:proofErr w:type="gramStart"/>
            <w:r>
              <w:rPr>
                <w:bCs/>
                <w:kern w:val="0"/>
                <w:szCs w:val="21"/>
              </w:rPr>
              <w:t>双把锁</w:t>
            </w:r>
            <w:proofErr w:type="gramEnd"/>
            <w:r>
              <w:rPr>
                <w:bCs/>
                <w:kern w:val="0"/>
                <w:szCs w:val="21"/>
              </w:rPr>
              <w:t>、双本账</w:t>
            </w:r>
            <w:r>
              <w:rPr>
                <w:rFonts w:hint="eastAsia"/>
                <w:bCs/>
                <w:kern w:val="0"/>
                <w:szCs w:val="21"/>
              </w:rPr>
              <w:t>）</w:t>
            </w:r>
            <w:r>
              <w:rPr>
                <w:kern w:val="0"/>
                <w:szCs w:val="21"/>
              </w:rPr>
              <w:t>，</w:t>
            </w:r>
            <w:r>
              <w:rPr>
                <w:rFonts w:hint="eastAsia"/>
                <w:kern w:val="0"/>
                <w:szCs w:val="21"/>
              </w:rPr>
              <w:t>技防措施</w:t>
            </w:r>
            <w:r>
              <w:rPr>
                <w:kern w:val="0"/>
                <w:szCs w:val="21"/>
              </w:rPr>
              <w:t>符合管制要求</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单独存放、不得与易燃、易爆、腐蚀性物品等―起存放；有专人管理并做好贮存、领取、发放情况登记，登记资料至少保存</w:t>
            </w:r>
            <w:r>
              <w:rPr>
                <w:kern w:val="0"/>
                <w:szCs w:val="21"/>
              </w:rPr>
              <w:t>1</w:t>
            </w:r>
            <w:r>
              <w:rPr>
                <w:rFonts w:hint="eastAsia"/>
                <w:kern w:val="0"/>
                <w:szCs w:val="21"/>
              </w:rPr>
              <w:t>年；防盗安全门应符合</w:t>
            </w:r>
            <w:r>
              <w:rPr>
                <w:kern w:val="0"/>
                <w:szCs w:val="21"/>
              </w:rPr>
              <w:t>GB17565</w:t>
            </w:r>
            <w:r>
              <w:rPr>
                <w:rFonts w:hint="eastAsia"/>
                <w:kern w:val="0"/>
                <w:szCs w:val="21"/>
              </w:rPr>
              <w:t>的要求，防盗安全级别为乙级</w:t>
            </w:r>
            <w:r>
              <w:rPr>
                <w:kern w:val="0"/>
                <w:szCs w:val="21"/>
              </w:rPr>
              <w:t>(</w:t>
            </w:r>
            <w:r>
              <w:rPr>
                <w:rFonts w:hint="eastAsia"/>
                <w:kern w:val="0"/>
                <w:szCs w:val="21"/>
              </w:rPr>
              <w:t>含</w:t>
            </w:r>
            <w:r>
              <w:rPr>
                <w:kern w:val="0"/>
                <w:szCs w:val="21"/>
              </w:rPr>
              <w:t>)</w:t>
            </w:r>
            <w:r>
              <w:rPr>
                <w:rFonts w:hint="eastAsia"/>
                <w:kern w:val="0"/>
                <w:szCs w:val="21"/>
              </w:rPr>
              <w:t>以上；防盗锁应符合</w:t>
            </w:r>
            <w:r>
              <w:rPr>
                <w:kern w:val="0"/>
                <w:szCs w:val="21"/>
              </w:rPr>
              <w:t>GA/T73</w:t>
            </w:r>
            <w:r>
              <w:rPr>
                <w:rFonts w:hint="eastAsia"/>
                <w:kern w:val="0"/>
                <w:szCs w:val="21"/>
              </w:rPr>
              <w:t>的要求；防盗保险柜应符合《防盗保险柜》</w:t>
            </w:r>
            <w:r>
              <w:rPr>
                <w:kern w:val="0"/>
                <w:szCs w:val="21"/>
              </w:rPr>
              <w:t>GB10409-2001</w:t>
            </w:r>
            <w:r>
              <w:rPr>
                <w:rFonts w:hint="eastAsia"/>
                <w:kern w:val="0"/>
                <w:szCs w:val="21"/>
              </w:rPr>
              <w:t>的要求；监控管</w:t>
            </w:r>
            <w:proofErr w:type="gramStart"/>
            <w:r>
              <w:rPr>
                <w:rFonts w:hint="eastAsia"/>
                <w:kern w:val="0"/>
                <w:szCs w:val="21"/>
              </w:rPr>
              <w:t>控执行</w:t>
            </w:r>
            <w:proofErr w:type="gramEnd"/>
            <w:r>
              <w:rPr>
                <w:rFonts w:hint="eastAsia"/>
                <w:kern w:val="0"/>
                <w:szCs w:val="21"/>
              </w:rPr>
              <w:t>公安要求</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.4.2</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麻醉药品和第一类精神药品管理</w:t>
            </w:r>
            <w:r>
              <w:rPr>
                <w:kern w:val="0"/>
                <w:szCs w:val="21"/>
              </w:rPr>
              <w:t>符合</w:t>
            </w:r>
            <w:r>
              <w:rPr>
                <w:rFonts w:hint="eastAsia"/>
                <w:kern w:val="0"/>
                <w:szCs w:val="21"/>
              </w:rPr>
              <w:t>“双人双锁”，有</w:t>
            </w:r>
            <w:r>
              <w:rPr>
                <w:kern w:val="0"/>
                <w:szCs w:val="21"/>
              </w:rPr>
              <w:t>专用账册</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设立专库或者专柜储存；专库应当设有防盗设施并安装报警装置；专柜应当使用保险柜；专库和专柜应当实行双人双锁管理；配备专人管理并建立专用账册，专用账册的保存期限应当自药品有效期期满之日起不少于</w:t>
            </w:r>
            <w:r>
              <w:rPr>
                <w:kern w:val="0"/>
                <w:szCs w:val="21"/>
              </w:rPr>
              <w:t>5</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.4.3</w:t>
            </w:r>
          </w:p>
        </w:tc>
        <w:tc>
          <w:tcPr>
            <w:tcW w:w="3820" w:type="dxa"/>
            <w:tcMar>
              <w:left w:w="45" w:type="dxa"/>
              <w:right w:w="45" w:type="dxa"/>
            </w:tcMar>
            <w:vAlign w:val="center"/>
          </w:tcPr>
          <w:p w:rsidR="00F62C4C" w:rsidRDefault="00AC25B9">
            <w:pPr>
              <w:spacing w:line="300" w:lineRule="exact"/>
              <w:jc w:val="left"/>
              <w:rPr>
                <w:szCs w:val="21"/>
              </w:rPr>
            </w:pPr>
            <w:r>
              <w:rPr>
                <w:rFonts w:hint="eastAsia"/>
                <w:kern w:val="0"/>
                <w:szCs w:val="21"/>
              </w:rPr>
              <w:t>易制</w:t>
            </w:r>
            <w:proofErr w:type="gramStart"/>
            <w:r>
              <w:rPr>
                <w:rFonts w:hint="eastAsia"/>
                <w:kern w:val="0"/>
                <w:szCs w:val="21"/>
              </w:rPr>
              <w:t>爆</w:t>
            </w:r>
            <w:proofErr w:type="gramEnd"/>
            <w:r>
              <w:rPr>
                <w:rFonts w:hint="eastAsia"/>
                <w:kern w:val="0"/>
                <w:szCs w:val="21"/>
              </w:rPr>
              <w:t>化学品存量合</w:t>
            </w:r>
            <w:proofErr w:type="gramStart"/>
            <w:r>
              <w:rPr>
                <w:rFonts w:hint="eastAsia"/>
                <w:kern w:val="0"/>
                <w:szCs w:val="21"/>
              </w:rPr>
              <w:t>规</w:t>
            </w:r>
            <w:proofErr w:type="gramEnd"/>
            <w:r>
              <w:rPr>
                <w:kern w:val="0"/>
                <w:szCs w:val="21"/>
              </w:rPr>
              <w:t>、</w:t>
            </w:r>
            <w:r>
              <w:rPr>
                <w:rFonts w:hint="eastAsia"/>
                <w:kern w:val="0"/>
                <w:szCs w:val="21"/>
              </w:rPr>
              <w:t>双人双锁</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存放场所出入口应设置防盗安全门，或存放在专用储存柜内；储存场所防盗安全级别应为乙级（含）以上；专用储存柜应具有防盗功能，符合双人双</w:t>
            </w:r>
            <w:proofErr w:type="gramStart"/>
            <w:r>
              <w:rPr>
                <w:rFonts w:hint="eastAsia"/>
                <w:kern w:val="0"/>
                <w:szCs w:val="21"/>
              </w:rPr>
              <w:t>锁管理</w:t>
            </w:r>
            <w:proofErr w:type="gramEnd"/>
            <w:r>
              <w:rPr>
                <w:rFonts w:hint="eastAsia"/>
                <w:kern w:val="0"/>
                <w:szCs w:val="21"/>
              </w:rPr>
              <w:t>要求，并安装机械防盗锁</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.4.4</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易制毒化学品储存规范</w:t>
            </w:r>
            <w:r>
              <w:rPr>
                <w:kern w:val="0"/>
                <w:szCs w:val="21"/>
              </w:rPr>
              <w:t>，</w:t>
            </w:r>
            <w:r>
              <w:rPr>
                <w:rFonts w:hint="eastAsia"/>
                <w:kern w:val="0"/>
                <w:szCs w:val="21"/>
              </w:rPr>
              <w:t>台账清晰</w:t>
            </w:r>
          </w:p>
          <w:p w:rsidR="00F62C4C" w:rsidRDefault="00F62C4C">
            <w:pPr>
              <w:widowControl/>
              <w:spacing w:line="300" w:lineRule="exact"/>
              <w:jc w:val="left"/>
              <w:rPr>
                <w:kern w:val="0"/>
                <w:szCs w:val="21"/>
              </w:rPr>
            </w:pP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设置专库或者专柜储存；专库应当设有防盗设施，专柜应当使用保险柜；第一类易制毒化学品、药品类易制毒化学品实现双人双锁管理，账册保存期限不少于</w:t>
            </w:r>
            <w:r>
              <w:rPr>
                <w:rFonts w:hint="eastAsia"/>
                <w:kern w:val="0"/>
                <w:szCs w:val="21"/>
              </w:rPr>
              <w:t>2</w:t>
            </w:r>
            <w:r>
              <w:rPr>
                <w:rFonts w:hint="eastAsia"/>
                <w:kern w:val="0"/>
                <w:szCs w:val="21"/>
              </w:rPr>
              <w:t>年</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w:t>
            </w:r>
            <w:r>
              <w:rPr>
                <w:kern w:val="0"/>
                <w:szCs w:val="21"/>
              </w:rPr>
              <w:t>.4.5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爆炸品单独隔离、限量存储，使用、销毁按照公安部门要求执行</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查看现场、台账</w:t>
            </w:r>
          </w:p>
        </w:tc>
        <w:tc>
          <w:tcPr>
            <w:tcW w:w="2829" w:type="dxa"/>
            <w:tcMar>
              <w:left w:w="45" w:type="dxa"/>
              <w:right w:w="45" w:type="dxa"/>
            </w:tcMar>
            <w:vAlign w:val="center"/>
          </w:tcPr>
          <w:p w:rsidR="00F62C4C" w:rsidRDefault="00F62C4C">
            <w:pPr>
              <w:widowControl/>
              <w:spacing w:line="300" w:lineRule="exact"/>
              <w:jc w:val="left"/>
              <w:rPr>
                <w:b/>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5</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实验气体管理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从</w:t>
            </w:r>
            <w:r>
              <w:rPr>
                <w:kern w:val="0"/>
                <w:szCs w:val="21"/>
              </w:rPr>
              <w:t>合格供应商处采购实验</w:t>
            </w:r>
            <w:r>
              <w:rPr>
                <w:rFonts w:hint="eastAsia"/>
                <w:kern w:val="0"/>
                <w:szCs w:val="21"/>
              </w:rPr>
              <w:t>气体</w:t>
            </w:r>
            <w:r>
              <w:rPr>
                <w:kern w:val="0"/>
                <w:szCs w:val="21"/>
              </w:rPr>
              <w:t>，</w:t>
            </w:r>
            <w:r>
              <w:rPr>
                <w:rFonts w:hint="eastAsia"/>
                <w:kern w:val="0"/>
                <w:szCs w:val="21"/>
              </w:rPr>
              <w:t>建立</w:t>
            </w:r>
            <w:r>
              <w:rPr>
                <w:kern w:val="0"/>
                <w:szCs w:val="21"/>
              </w:rPr>
              <w:t>气体</w:t>
            </w:r>
            <w:proofErr w:type="gramStart"/>
            <w:r>
              <w:rPr>
                <w:kern w:val="0"/>
                <w:szCs w:val="21"/>
              </w:rPr>
              <w:lastRenderedPageBreak/>
              <w:t>钢瓶台</w:t>
            </w:r>
            <w:proofErr w:type="gramEnd"/>
            <w:r>
              <w:rPr>
                <w:rFonts w:hint="eastAsia"/>
                <w:kern w:val="0"/>
                <w:szCs w:val="21"/>
              </w:rPr>
              <w:t>账</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lastRenderedPageBreak/>
              <w:t>查看</w:t>
            </w:r>
            <w:r>
              <w:rPr>
                <w:bCs/>
                <w:kern w:val="0"/>
                <w:szCs w:val="21"/>
              </w:rPr>
              <w:t>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8.5.2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气体的存放和使用符合相关要求</w:t>
            </w:r>
          </w:p>
        </w:tc>
        <w:tc>
          <w:tcPr>
            <w:tcW w:w="7374" w:type="dxa"/>
            <w:tcMar>
              <w:left w:w="45" w:type="dxa"/>
              <w:right w:w="45" w:type="dxa"/>
            </w:tcMar>
            <w:vAlign w:val="center"/>
          </w:tcPr>
          <w:p w:rsidR="00F62C4C" w:rsidRDefault="00AC25B9">
            <w:pPr>
              <w:rPr>
                <w:kern w:val="0"/>
                <w:szCs w:val="21"/>
              </w:rPr>
            </w:pPr>
            <w:r>
              <w:rPr>
                <w:kern w:val="0"/>
                <w:szCs w:val="21"/>
              </w:rPr>
              <w:t>气体钢瓶存放点</w:t>
            </w:r>
            <w:r>
              <w:rPr>
                <w:rFonts w:hint="eastAsia"/>
                <w:kern w:val="0"/>
                <w:szCs w:val="21"/>
              </w:rPr>
              <w:t>须</w:t>
            </w:r>
            <w:r>
              <w:rPr>
                <w:kern w:val="0"/>
                <w:szCs w:val="21"/>
              </w:rPr>
              <w:t>通风、远离热源</w:t>
            </w:r>
            <w:r>
              <w:rPr>
                <w:rFonts w:hint="eastAsia"/>
                <w:kern w:val="0"/>
                <w:szCs w:val="21"/>
              </w:rPr>
              <w:t>、</w:t>
            </w:r>
            <w:r>
              <w:rPr>
                <w:szCs w:val="21"/>
              </w:rPr>
              <w:t>避免暴晒</w:t>
            </w:r>
            <w:r>
              <w:rPr>
                <w:rFonts w:hint="eastAsia"/>
                <w:szCs w:val="21"/>
              </w:rPr>
              <w:t>，</w:t>
            </w:r>
            <w:r>
              <w:rPr>
                <w:szCs w:val="21"/>
              </w:rPr>
              <w:t>地面平整干燥</w:t>
            </w:r>
            <w:r>
              <w:rPr>
                <w:rFonts w:hint="eastAsia"/>
                <w:szCs w:val="21"/>
              </w:rPr>
              <w:t>；</w:t>
            </w:r>
            <w:r>
              <w:rPr>
                <w:rFonts w:hint="eastAsia"/>
                <w:kern w:val="0"/>
                <w:szCs w:val="21"/>
              </w:rPr>
              <w:t>气瓶应合理固定；；</w:t>
            </w:r>
          </w:p>
          <w:p w:rsidR="00F62C4C" w:rsidRDefault="00AC25B9">
            <w:pPr>
              <w:rPr>
                <w:rFonts w:ascii="宋体" w:cs="宋体"/>
                <w:kern w:val="0"/>
                <w:szCs w:val="21"/>
              </w:rPr>
            </w:pPr>
            <w:r>
              <w:rPr>
                <w:rFonts w:ascii="宋体" w:cs="宋体" w:hint="eastAsia"/>
                <w:kern w:val="0"/>
                <w:szCs w:val="21"/>
              </w:rPr>
              <w:t>危险气体钢瓶尽量置于室外，室内放置应使用常时排风且带报警探头的气瓶柜；</w:t>
            </w:r>
          </w:p>
          <w:p w:rsidR="00F62C4C" w:rsidRDefault="00AC25B9">
            <w:pPr>
              <w:widowControl/>
              <w:jc w:val="left"/>
              <w:rPr>
                <w:bCs/>
                <w:kern w:val="0"/>
                <w:szCs w:val="21"/>
              </w:rPr>
            </w:pPr>
            <w:r>
              <w:rPr>
                <w:rFonts w:ascii="宋体" w:cs="宋体" w:hint="eastAsia"/>
                <w:kern w:val="0"/>
                <w:szCs w:val="21"/>
              </w:rPr>
              <w:t>气瓶的存放应控制在最小需求量；</w:t>
            </w:r>
            <w:r>
              <w:rPr>
                <w:rFonts w:ascii="宋体" w:hAnsi="宋体"/>
                <w:kern w:val="0"/>
              </w:rPr>
              <w:t>涉及</w:t>
            </w:r>
            <w:r>
              <w:rPr>
                <w:rFonts w:ascii="宋体" w:hAnsi="宋体" w:hint="eastAsia"/>
                <w:kern w:val="0"/>
              </w:rPr>
              <w:t>有</w:t>
            </w:r>
            <w:r>
              <w:rPr>
                <w:rFonts w:ascii="宋体" w:hAnsi="宋体"/>
                <w:kern w:val="0"/>
              </w:rPr>
              <w:t>毒、</w:t>
            </w:r>
            <w:r>
              <w:rPr>
                <w:rFonts w:ascii="宋体" w:hAnsi="宋体" w:hint="eastAsia"/>
                <w:kern w:val="0"/>
              </w:rPr>
              <w:t>可</w:t>
            </w:r>
            <w:r>
              <w:rPr>
                <w:rFonts w:ascii="宋体" w:hAnsi="宋体"/>
                <w:kern w:val="0"/>
              </w:rPr>
              <w:t>燃气体的场所，配有通风设施和</w:t>
            </w:r>
            <w:r>
              <w:rPr>
                <w:rFonts w:ascii="宋体" w:hAnsi="宋体" w:hint="eastAsia"/>
                <w:kern w:val="0"/>
              </w:rPr>
              <w:t>相应</w:t>
            </w:r>
            <w:r>
              <w:rPr>
                <w:rFonts w:ascii="宋体" w:hAnsi="宋体"/>
                <w:kern w:val="0"/>
              </w:rPr>
              <w:t>的</w:t>
            </w:r>
            <w:r>
              <w:rPr>
                <w:rFonts w:ascii="宋体" w:hAnsi="宋体" w:hint="eastAsia"/>
                <w:kern w:val="0"/>
              </w:rPr>
              <w:t>气体</w:t>
            </w:r>
            <w:r>
              <w:rPr>
                <w:rFonts w:ascii="宋体" w:hAnsi="宋体"/>
                <w:kern w:val="0"/>
              </w:rPr>
              <w:t>监控</w:t>
            </w:r>
            <w:r>
              <w:rPr>
                <w:rFonts w:ascii="宋体" w:hAnsi="宋体" w:hint="eastAsia"/>
                <w:kern w:val="0"/>
              </w:rPr>
              <w:t>和</w:t>
            </w:r>
            <w:r>
              <w:rPr>
                <w:rFonts w:ascii="宋体" w:hAnsi="宋体"/>
                <w:kern w:val="0"/>
              </w:rPr>
              <w:t>报警装置等</w:t>
            </w:r>
            <w:r>
              <w:rPr>
                <w:rFonts w:ascii="宋体" w:hAnsi="宋体" w:hint="eastAsia"/>
                <w:kern w:val="0"/>
              </w:rPr>
              <w:t>，</w:t>
            </w:r>
            <w:r>
              <w:rPr>
                <w:rFonts w:ascii="宋体" w:hAnsi="宋体"/>
                <w:kern w:val="0"/>
              </w:rPr>
              <w:t>张贴必要的安全警示标识</w:t>
            </w:r>
            <w:r>
              <w:rPr>
                <w:rFonts w:ascii="宋体" w:hAnsi="宋体" w:hint="eastAsia"/>
                <w:kern w:val="0"/>
              </w:rPr>
              <w:t>；</w:t>
            </w:r>
            <w:r>
              <w:rPr>
                <w:kern w:val="0"/>
                <w:szCs w:val="21"/>
              </w:rPr>
              <w:t>可燃性气体与氧气等助燃气体不混放</w:t>
            </w:r>
            <w:r>
              <w:rPr>
                <w:rFonts w:hint="eastAsia"/>
                <w:kern w:val="0"/>
                <w:szCs w:val="21"/>
              </w:rPr>
              <w:t>；</w:t>
            </w:r>
            <w:r>
              <w:rPr>
                <w:rFonts w:ascii="宋体" w:hAnsi="宋体" w:hint="eastAsia"/>
                <w:kern w:val="0"/>
              </w:rPr>
              <w:t>独立的气体钢瓶室，应通风、不混放、有监控，管路有标识、去向明确；</w:t>
            </w:r>
            <w:r>
              <w:rPr>
                <w:kern w:val="0"/>
                <w:szCs w:val="21"/>
              </w:rPr>
              <w:t>有专人管理</w:t>
            </w:r>
            <w:r>
              <w:rPr>
                <w:rFonts w:hint="eastAsia"/>
                <w:kern w:val="0"/>
                <w:szCs w:val="21"/>
              </w:rPr>
              <w:t>和</w:t>
            </w:r>
            <w:r>
              <w:rPr>
                <w:kern w:val="0"/>
                <w:szCs w:val="21"/>
              </w:rPr>
              <w:t>记录</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5</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rPr>
                <w:kern w:val="0"/>
                <w:szCs w:val="21"/>
              </w:rPr>
            </w:pPr>
            <w:r>
              <w:rPr>
                <w:rFonts w:ascii="宋体" w:hAnsi="宋体" w:hint="eastAsia"/>
                <w:kern w:val="0"/>
              </w:rPr>
              <w:t>较小密封空间使用可引起窒息的气体，需安装有氧含量监测，</w:t>
            </w:r>
            <w:r>
              <w:rPr>
                <w:rFonts w:hint="eastAsia"/>
                <w:kern w:val="0"/>
                <w:szCs w:val="21"/>
              </w:rPr>
              <w:t>设置必要的气体报警装置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szCs w:val="21"/>
              </w:rPr>
              <w:t>存有</w:t>
            </w:r>
            <w:r>
              <w:rPr>
                <w:szCs w:val="21"/>
              </w:rPr>
              <w:t>大量惰性气体或</w:t>
            </w:r>
            <w:r>
              <w:rPr>
                <w:rFonts w:hint="eastAsia"/>
                <w:szCs w:val="21"/>
              </w:rPr>
              <w:t>液氮</w:t>
            </w:r>
            <w:r>
              <w:rPr>
                <w:szCs w:val="21"/>
              </w:rPr>
              <w:t>、</w:t>
            </w:r>
            <w:r>
              <w:rPr>
                <w:szCs w:val="21"/>
              </w:rPr>
              <w:t>CO</w:t>
            </w:r>
            <w:r>
              <w:rPr>
                <w:szCs w:val="21"/>
                <w:vertAlign w:val="subscript"/>
              </w:rPr>
              <w:t>2</w:t>
            </w:r>
            <w:r>
              <w:rPr>
                <w:rFonts w:hint="eastAsia"/>
                <w:szCs w:val="21"/>
              </w:rPr>
              <w:t>的较小密闭</w:t>
            </w:r>
            <w:r>
              <w:rPr>
                <w:szCs w:val="21"/>
              </w:rPr>
              <w:t>空间</w:t>
            </w:r>
            <w:r>
              <w:rPr>
                <w:rFonts w:hint="eastAsia"/>
                <w:szCs w:val="21"/>
              </w:rPr>
              <w:t>，为</w:t>
            </w:r>
            <w:r>
              <w:rPr>
                <w:rFonts w:hint="eastAsia"/>
                <w:bCs/>
                <w:kern w:val="0"/>
                <w:szCs w:val="21"/>
              </w:rPr>
              <w:t>防止</w:t>
            </w:r>
            <w:r>
              <w:rPr>
                <w:bCs/>
                <w:kern w:val="0"/>
                <w:szCs w:val="21"/>
              </w:rPr>
              <w:t>大量泄漏或蒸发导致缺氧</w:t>
            </w:r>
            <w:r>
              <w:rPr>
                <w:rFonts w:hint="eastAsia"/>
                <w:bCs/>
                <w:kern w:val="0"/>
                <w:szCs w:val="21"/>
              </w:rPr>
              <w:t>，</w:t>
            </w:r>
            <w:r>
              <w:rPr>
                <w:szCs w:val="21"/>
              </w:rPr>
              <w:t>需</w:t>
            </w:r>
            <w:r>
              <w:rPr>
                <w:rFonts w:hint="eastAsia"/>
                <w:szCs w:val="21"/>
              </w:rPr>
              <w:t>安</w:t>
            </w:r>
            <w:r>
              <w:rPr>
                <w:szCs w:val="21"/>
              </w:rPr>
              <w:t>装氧含量</w:t>
            </w:r>
            <w:r>
              <w:rPr>
                <w:rFonts w:hint="eastAsia"/>
                <w:szCs w:val="21"/>
              </w:rPr>
              <w:t>监测报警装置</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8.5.4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气体管路</w:t>
            </w:r>
            <w:r>
              <w:rPr>
                <w:rFonts w:hint="eastAsia"/>
                <w:kern w:val="0"/>
                <w:szCs w:val="21"/>
              </w:rPr>
              <w:t>和钢瓶</w:t>
            </w:r>
            <w:r>
              <w:rPr>
                <w:kern w:val="0"/>
                <w:szCs w:val="21"/>
              </w:rPr>
              <w:t>连接正确、有</w:t>
            </w:r>
            <w:r>
              <w:rPr>
                <w:rFonts w:hint="eastAsia"/>
                <w:kern w:val="0"/>
                <w:szCs w:val="21"/>
              </w:rPr>
              <w:t>清晰</w:t>
            </w:r>
            <w:r>
              <w:rPr>
                <w:kern w:val="0"/>
                <w:szCs w:val="21"/>
              </w:rPr>
              <w:t>标识</w:t>
            </w:r>
          </w:p>
        </w:tc>
        <w:tc>
          <w:tcPr>
            <w:tcW w:w="7374" w:type="dxa"/>
            <w:tcMar>
              <w:left w:w="45" w:type="dxa"/>
              <w:right w:w="45" w:type="dxa"/>
            </w:tcMar>
            <w:vAlign w:val="center"/>
          </w:tcPr>
          <w:p w:rsidR="00F62C4C" w:rsidRDefault="00AC25B9">
            <w:pPr>
              <w:widowControl/>
              <w:jc w:val="left"/>
              <w:rPr>
                <w:bCs/>
                <w:kern w:val="0"/>
                <w:szCs w:val="21"/>
              </w:rPr>
            </w:pPr>
            <w:r>
              <w:rPr>
                <w:rFonts w:hint="eastAsia"/>
                <w:kern w:val="0"/>
                <w:szCs w:val="21"/>
              </w:rPr>
              <w:t>管路</w:t>
            </w:r>
            <w:r>
              <w:rPr>
                <w:kern w:val="0"/>
                <w:szCs w:val="21"/>
              </w:rPr>
              <w:t>材质选择合适</w:t>
            </w:r>
            <w:r>
              <w:rPr>
                <w:rFonts w:hint="eastAsia"/>
                <w:kern w:val="0"/>
                <w:szCs w:val="21"/>
              </w:rPr>
              <w:t>，</w:t>
            </w:r>
            <w:r>
              <w:rPr>
                <w:kern w:val="0"/>
                <w:szCs w:val="21"/>
              </w:rPr>
              <w:t>无破损或老化现象</w:t>
            </w:r>
            <w:r>
              <w:rPr>
                <w:rFonts w:hint="eastAsia"/>
                <w:kern w:val="0"/>
                <w:szCs w:val="21"/>
              </w:rPr>
              <w:t>，定</w:t>
            </w:r>
            <w:r>
              <w:rPr>
                <w:kern w:val="0"/>
                <w:szCs w:val="21"/>
              </w:rPr>
              <w:t>期进行</w:t>
            </w:r>
            <w:r>
              <w:rPr>
                <w:rFonts w:hint="eastAsia"/>
                <w:kern w:val="0"/>
                <w:szCs w:val="21"/>
              </w:rPr>
              <w:t>气密性</w:t>
            </w:r>
            <w:r>
              <w:rPr>
                <w:kern w:val="0"/>
                <w:szCs w:val="21"/>
              </w:rPr>
              <w:t>检查</w:t>
            </w:r>
            <w:r>
              <w:rPr>
                <w:rFonts w:hint="eastAsia"/>
                <w:kern w:val="0"/>
                <w:szCs w:val="21"/>
              </w:rPr>
              <w:t>；</w:t>
            </w:r>
            <w:r>
              <w:rPr>
                <w:kern w:val="0"/>
                <w:szCs w:val="21"/>
              </w:rPr>
              <w:t>存在多条气体管路的房间</w:t>
            </w:r>
            <w:r>
              <w:rPr>
                <w:rFonts w:hint="eastAsia"/>
                <w:kern w:val="0"/>
                <w:szCs w:val="21"/>
              </w:rPr>
              <w:t>须</w:t>
            </w:r>
            <w:r>
              <w:rPr>
                <w:kern w:val="0"/>
                <w:szCs w:val="21"/>
              </w:rPr>
              <w:t>张贴详细的管路图</w:t>
            </w:r>
            <w:r>
              <w:rPr>
                <w:rFonts w:hint="eastAsia"/>
                <w:kern w:val="0"/>
                <w:szCs w:val="21"/>
              </w:rPr>
              <w:t>；</w:t>
            </w:r>
            <w:r>
              <w:rPr>
                <w:kern w:val="0"/>
                <w:szCs w:val="21"/>
              </w:rPr>
              <w:t>有</w:t>
            </w:r>
            <w:r>
              <w:rPr>
                <w:rFonts w:hint="eastAsia"/>
                <w:kern w:val="0"/>
                <w:szCs w:val="21"/>
              </w:rPr>
              <w:t>钢瓶定期</w:t>
            </w:r>
            <w:r>
              <w:rPr>
                <w:kern w:val="0"/>
                <w:szCs w:val="21"/>
              </w:rPr>
              <w:t>检验合格标识（由供应商负责</w:t>
            </w:r>
            <w:r>
              <w:rPr>
                <w:rFonts w:hint="eastAsia"/>
                <w:kern w:val="0"/>
                <w:szCs w:val="21"/>
              </w:rPr>
              <w:t>）；</w:t>
            </w:r>
            <w:r>
              <w:rPr>
                <w:rFonts w:ascii="宋体" w:hAnsi="宋体" w:hint="eastAsia"/>
                <w:kern w:val="0"/>
              </w:rPr>
              <w:t>无过期钢瓶、</w:t>
            </w:r>
            <w:r>
              <w:rPr>
                <w:rFonts w:ascii="宋体" w:hAnsi="宋体"/>
                <w:kern w:val="0"/>
              </w:rPr>
              <w:t>未使用的钢瓶有</w:t>
            </w:r>
            <w:r>
              <w:rPr>
                <w:rFonts w:ascii="宋体" w:hAnsi="宋体" w:hint="eastAsia"/>
                <w:kern w:val="0"/>
              </w:rPr>
              <w:t>钢瓶帽；钢瓶气体合格证内容完整、正确，气瓶颜色符合</w:t>
            </w:r>
            <w:r>
              <w:rPr>
                <w:rFonts w:hint="eastAsia"/>
                <w:kern w:val="0"/>
              </w:rPr>
              <w:t xml:space="preserve">GB/T 7144 </w:t>
            </w:r>
            <w:r>
              <w:rPr>
                <w:rFonts w:ascii="宋体" w:hAnsi="宋体" w:hint="eastAsia"/>
                <w:kern w:val="0"/>
              </w:rPr>
              <w:t>的规定要求；</w:t>
            </w:r>
            <w:r>
              <w:rPr>
                <w:rFonts w:hint="eastAsia"/>
                <w:kern w:val="0"/>
                <w:szCs w:val="21"/>
              </w:rPr>
              <w:t>确认“满、使用中、空瓶”三种状态；使用完毕，及时关闭气瓶总阀</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6</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化学废弃物处置</w:t>
            </w:r>
            <w:r>
              <w:rPr>
                <w:rFonts w:hint="eastAsia"/>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应</w:t>
            </w:r>
            <w:r>
              <w:rPr>
                <w:rFonts w:hint="eastAsia"/>
                <w:kern w:val="0"/>
                <w:szCs w:val="21"/>
              </w:rPr>
              <w:t>设立</w:t>
            </w:r>
            <w:r>
              <w:rPr>
                <w:kern w:val="0"/>
                <w:szCs w:val="21"/>
              </w:rPr>
              <w:t>化学废弃物暂存区</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 xml:space="preserve">暂存区要远离火源、热源和不相容物质，避免日晒、雨淋，存放两种及以上不相容的实验室危险废物时，应分不同区域暂存；暂存区应有警示标识并有防遗洒、防渗漏设施或措施 </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实验室</w:t>
            </w:r>
            <w:r>
              <w:rPr>
                <w:kern w:val="0"/>
                <w:szCs w:val="21"/>
              </w:rPr>
              <w:t>内</w:t>
            </w:r>
            <w:r>
              <w:rPr>
                <w:rFonts w:hint="eastAsia"/>
                <w:kern w:val="0"/>
                <w:szCs w:val="21"/>
              </w:rPr>
              <w:t>须规范收集</w:t>
            </w:r>
            <w:r>
              <w:rPr>
                <w:kern w:val="0"/>
                <w:szCs w:val="21"/>
              </w:rPr>
              <w:t>化学废弃物</w:t>
            </w:r>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危险废物应按化学特性和危险特性，进行分类收集和暂存；废弃的化学试剂应存放在原试剂瓶中，保留原标签，并瓶口朝上放入</w:t>
            </w:r>
            <w:proofErr w:type="gramStart"/>
            <w:r>
              <w:rPr>
                <w:rFonts w:ascii="宋体" w:cs="宋体" w:hint="eastAsia"/>
                <w:kern w:val="0"/>
                <w:szCs w:val="21"/>
              </w:rPr>
              <w:t>专用固废</w:t>
            </w:r>
            <w:proofErr w:type="gramEnd"/>
            <w:r>
              <w:rPr>
                <w:rFonts w:ascii="宋体" w:cs="宋体" w:hint="eastAsia"/>
                <w:kern w:val="0"/>
                <w:szCs w:val="21"/>
              </w:rPr>
              <w:t>箱中；针头等利器需放入利器盒中收集；废液应分类装入专用废液桶中，</w:t>
            </w:r>
            <w:proofErr w:type="gramStart"/>
            <w:r>
              <w:rPr>
                <w:rFonts w:ascii="宋体" w:cs="宋体" w:hint="eastAsia"/>
                <w:kern w:val="0"/>
                <w:szCs w:val="21"/>
              </w:rPr>
              <w:t>废液桶须满足</w:t>
            </w:r>
            <w:proofErr w:type="gramEnd"/>
            <w:r>
              <w:rPr>
                <w:rFonts w:ascii="宋体" w:cs="宋体" w:hint="eastAsia"/>
                <w:kern w:val="0"/>
                <w:szCs w:val="21"/>
              </w:rPr>
              <w:t>耐腐蚀、抗溶剂、耐挤压、抗冲击的要求；所有实验室危险废物收集容器上须粘贴专用的标签。严禁将实验室危险废物直接排入下水道，严禁与生活垃圾、感染性废物或放射性废物等混装</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8.6.</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化学废弃物</w:t>
            </w:r>
            <w:r>
              <w:rPr>
                <w:rFonts w:hint="eastAsia"/>
                <w:kern w:val="0"/>
                <w:szCs w:val="21"/>
              </w:rPr>
              <w:t>的</w:t>
            </w:r>
            <w:r>
              <w:rPr>
                <w:kern w:val="0"/>
                <w:szCs w:val="21"/>
              </w:rPr>
              <w:t>转运须</w:t>
            </w:r>
            <w:r>
              <w:rPr>
                <w:rFonts w:hint="eastAsia"/>
                <w:kern w:val="0"/>
                <w:szCs w:val="21"/>
              </w:rPr>
              <w:t>合</w:t>
            </w:r>
            <w:proofErr w:type="gramStart"/>
            <w:r>
              <w:rPr>
                <w:rFonts w:hint="eastAsia"/>
                <w:kern w:val="0"/>
                <w:szCs w:val="21"/>
              </w:rPr>
              <w:t>规</w:t>
            </w:r>
            <w:proofErr w:type="gramEnd"/>
          </w:p>
        </w:tc>
        <w:tc>
          <w:tcPr>
            <w:tcW w:w="7374" w:type="dxa"/>
            <w:tcMar>
              <w:left w:w="45" w:type="dxa"/>
              <w:right w:w="45" w:type="dxa"/>
            </w:tcMar>
            <w:vAlign w:val="center"/>
          </w:tcPr>
          <w:p w:rsidR="00F62C4C" w:rsidRDefault="00AC25B9">
            <w:pPr>
              <w:widowControl/>
              <w:jc w:val="left"/>
              <w:rPr>
                <w:rFonts w:ascii="宋体" w:cs="宋体"/>
                <w:kern w:val="0"/>
                <w:szCs w:val="21"/>
              </w:rPr>
            </w:pPr>
            <w:r>
              <w:rPr>
                <w:rFonts w:ascii="宋体" w:cs="宋体" w:hint="eastAsia"/>
                <w:kern w:val="0"/>
                <w:szCs w:val="21"/>
              </w:rPr>
              <w:t>委托有危险废物处置资质的专业厂家集中处置化学废弃物；校外转运之前，</w:t>
            </w:r>
            <w:proofErr w:type="gramStart"/>
            <w:r>
              <w:rPr>
                <w:rFonts w:ascii="宋体" w:cs="宋体" w:hint="eastAsia"/>
                <w:kern w:val="0"/>
                <w:szCs w:val="21"/>
              </w:rPr>
              <w:t>贮存站</w:t>
            </w:r>
            <w:proofErr w:type="gramEnd"/>
            <w:r>
              <w:rPr>
                <w:rFonts w:ascii="宋体" w:cs="宋体" w:hint="eastAsia"/>
                <w:kern w:val="0"/>
                <w:szCs w:val="21"/>
              </w:rPr>
              <w:t>必须妥善管理实验室危险废物，采取有效措施，防止废物的扩散、流失、渗漏</w:t>
            </w:r>
            <w:r>
              <w:rPr>
                <w:rFonts w:ascii="宋体" w:cs="宋体" w:hint="eastAsia"/>
                <w:kern w:val="0"/>
                <w:szCs w:val="21"/>
              </w:rPr>
              <w:lastRenderedPageBreak/>
              <w:t>或者产生交叉污染</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b/>
                <w:bCs/>
                <w:kern w:val="0"/>
                <w:szCs w:val="21"/>
              </w:rPr>
              <w:lastRenderedPageBreak/>
              <w:t>8.7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危化品仓库与</w:t>
            </w:r>
            <w:r>
              <w:rPr>
                <w:b/>
                <w:kern w:val="0"/>
                <w:szCs w:val="21"/>
              </w:rPr>
              <w:t>废弃物</w:t>
            </w:r>
            <w:proofErr w:type="gramStart"/>
            <w:r>
              <w:rPr>
                <w:rFonts w:hint="eastAsia"/>
                <w:b/>
                <w:kern w:val="0"/>
                <w:szCs w:val="21"/>
              </w:rPr>
              <w:t>贮存站</w:t>
            </w:r>
            <w:proofErr w:type="gramEnd"/>
          </w:p>
        </w:tc>
      </w:tr>
      <w:tr w:rsidR="00F62C4C">
        <w:trPr>
          <w:trHeight w:val="369"/>
          <w:jc w:val="center"/>
        </w:trPr>
        <w:tc>
          <w:tcPr>
            <w:tcW w:w="848" w:type="dxa"/>
            <w:tcMar>
              <w:left w:w="45" w:type="dxa"/>
              <w:right w:w="45" w:type="dxa"/>
            </w:tcMar>
            <w:vAlign w:val="center"/>
          </w:tcPr>
          <w:p w:rsidR="00F62C4C" w:rsidRDefault="00AC25B9">
            <w:pPr>
              <w:widowControl/>
              <w:spacing w:line="300" w:lineRule="exact"/>
              <w:rPr>
                <w:kern w:val="0"/>
                <w:szCs w:val="21"/>
              </w:rPr>
            </w:pPr>
            <w:r>
              <w:rPr>
                <w:rFonts w:hint="eastAsia"/>
                <w:kern w:val="0"/>
                <w:szCs w:val="21"/>
              </w:rPr>
              <w:t>8.7.1</w:t>
            </w:r>
          </w:p>
        </w:tc>
        <w:tc>
          <w:tcPr>
            <w:tcW w:w="3820" w:type="dxa"/>
            <w:tcMar>
              <w:left w:w="45" w:type="dxa"/>
              <w:right w:w="45" w:type="dxa"/>
            </w:tcMar>
            <w:vAlign w:val="center"/>
          </w:tcPr>
          <w:p w:rsidR="00F62C4C" w:rsidRDefault="00AC25B9">
            <w:pPr>
              <w:widowControl/>
              <w:spacing w:line="300" w:lineRule="exact"/>
              <w:rPr>
                <w:kern w:val="0"/>
                <w:szCs w:val="21"/>
              </w:rPr>
            </w:pPr>
            <w:r>
              <w:rPr>
                <w:kern w:val="0"/>
                <w:szCs w:val="21"/>
              </w:rPr>
              <w:t>学校</w:t>
            </w:r>
            <w:r>
              <w:rPr>
                <w:rFonts w:hint="eastAsia"/>
                <w:kern w:val="0"/>
                <w:szCs w:val="21"/>
              </w:rPr>
              <w:t>建</w:t>
            </w:r>
            <w:r>
              <w:rPr>
                <w:kern w:val="0"/>
                <w:szCs w:val="21"/>
              </w:rPr>
              <w:t>有危险品仓库</w:t>
            </w:r>
            <w:r>
              <w:rPr>
                <w:rFonts w:hint="eastAsia"/>
                <w:kern w:val="0"/>
                <w:szCs w:val="21"/>
              </w:rPr>
              <w:t>、</w:t>
            </w:r>
            <w:r>
              <w:rPr>
                <w:kern w:val="0"/>
                <w:szCs w:val="21"/>
              </w:rPr>
              <w:t>化学实验废弃物贮存站</w:t>
            </w:r>
            <w:r>
              <w:rPr>
                <w:rFonts w:hint="eastAsia"/>
                <w:kern w:val="0"/>
                <w:szCs w:val="21"/>
              </w:rPr>
              <w:t>，对废弃物集中定点存放</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危险品仓库</w:t>
            </w:r>
            <w:r>
              <w:rPr>
                <w:rFonts w:hint="eastAsia"/>
                <w:kern w:val="0"/>
                <w:szCs w:val="21"/>
              </w:rPr>
              <w:t>、</w:t>
            </w:r>
            <w:r>
              <w:rPr>
                <w:kern w:val="0"/>
                <w:szCs w:val="21"/>
              </w:rPr>
              <w:t>化学实验废弃物</w:t>
            </w:r>
            <w:proofErr w:type="gramStart"/>
            <w:r>
              <w:rPr>
                <w:kern w:val="0"/>
                <w:szCs w:val="21"/>
              </w:rPr>
              <w:t>贮存站</w:t>
            </w:r>
            <w:r>
              <w:rPr>
                <w:rFonts w:hint="eastAsia"/>
                <w:kern w:val="0"/>
                <w:szCs w:val="21"/>
              </w:rPr>
              <w:t>须</w:t>
            </w:r>
            <w:proofErr w:type="gramEnd"/>
            <w:r>
              <w:rPr>
                <w:rFonts w:hint="eastAsia"/>
                <w:kern w:val="0"/>
                <w:szCs w:val="21"/>
              </w:rPr>
              <w:t>有</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安全</w:t>
            </w:r>
            <w:r>
              <w:rPr>
                <w:kern w:val="0"/>
                <w:szCs w:val="21"/>
              </w:rPr>
              <w:t>警示</w:t>
            </w:r>
            <w:r>
              <w:rPr>
                <w:rFonts w:hint="eastAsia"/>
                <w:kern w:val="0"/>
                <w:szCs w:val="21"/>
              </w:rPr>
              <w:t>标识等技防</w:t>
            </w:r>
            <w:r>
              <w:rPr>
                <w:kern w:val="0"/>
                <w:szCs w:val="21"/>
              </w:rPr>
              <w:t>措施</w:t>
            </w:r>
            <w:r>
              <w:rPr>
                <w:rFonts w:hint="eastAsia"/>
                <w:kern w:val="0"/>
                <w:szCs w:val="21"/>
              </w:rPr>
              <w:t>，</w:t>
            </w:r>
            <w:r>
              <w:rPr>
                <w:kern w:val="0"/>
                <w:szCs w:val="21"/>
              </w:rPr>
              <w:t>符合相关规定</w:t>
            </w:r>
            <w:r>
              <w:rPr>
                <w:rFonts w:hint="eastAsia"/>
                <w:kern w:val="0"/>
                <w:szCs w:val="21"/>
              </w:rPr>
              <w:t>，专</w:t>
            </w:r>
            <w:r>
              <w:rPr>
                <w:kern w:val="0"/>
                <w:szCs w:val="21"/>
              </w:rPr>
              <w:t>人管理</w:t>
            </w:r>
            <w:r>
              <w:rPr>
                <w:rFonts w:hint="eastAsia"/>
                <w:kern w:val="0"/>
                <w:szCs w:val="21"/>
              </w:rPr>
              <w:t>；消防</w:t>
            </w:r>
            <w:r>
              <w:rPr>
                <w:szCs w:val="21"/>
              </w:rPr>
              <w:t>设施符合国家相关规定，正确配备灭火器材（如灭火器、灭火</w:t>
            </w:r>
            <w:proofErr w:type="gramStart"/>
            <w:r>
              <w:rPr>
                <w:szCs w:val="21"/>
              </w:rPr>
              <w:t>毯</w:t>
            </w:r>
            <w:proofErr w:type="gramEnd"/>
            <w:r>
              <w:rPr>
                <w:rFonts w:hint="eastAsia"/>
                <w:szCs w:val="21"/>
              </w:rPr>
              <w:t>、</w:t>
            </w:r>
            <w:r>
              <w:rPr>
                <w:szCs w:val="21"/>
              </w:rPr>
              <w:t>沙箱</w:t>
            </w:r>
            <w:r>
              <w:rPr>
                <w:rFonts w:hint="eastAsia"/>
                <w:szCs w:val="21"/>
              </w:rPr>
              <w:t>、</w:t>
            </w:r>
            <w:r>
              <w:rPr>
                <w:szCs w:val="21"/>
              </w:rPr>
              <w:t>自动喷淋等）</w:t>
            </w:r>
            <w:r>
              <w:rPr>
                <w:rFonts w:hint="eastAsia"/>
                <w:szCs w:val="21"/>
              </w:rPr>
              <w:t>；</w:t>
            </w:r>
            <w:r>
              <w:rPr>
                <w:rFonts w:hint="eastAsia"/>
                <w:kern w:val="0"/>
                <w:szCs w:val="21"/>
              </w:rPr>
              <w:t>若仓库或</w:t>
            </w:r>
            <w:r>
              <w:rPr>
                <w:kern w:val="0"/>
                <w:szCs w:val="21"/>
              </w:rPr>
              <w:t>贮存站在实验楼内</w:t>
            </w:r>
            <w:r>
              <w:rPr>
                <w:rFonts w:hint="eastAsia"/>
                <w:kern w:val="0"/>
                <w:szCs w:val="21"/>
              </w:rPr>
              <w:t>，必须有</w:t>
            </w:r>
            <w:r>
              <w:rPr>
                <w:kern w:val="0"/>
                <w:szCs w:val="21"/>
              </w:rPr>
              <w:t>警示</w:t>
            </w:r>
            <w:r>
              <w:rPr>
                <w:rFonts w:hint="eastAsia"/>
                <w:kern w:val="0"/>
                <w:szCs w:val="21"/>
              </w:rPr>
              <w:t>、</w:t>
            </w:r>
            <w:r>
              <w:rPr>
                <w:kern w:val="0"/>
                <w:szCs w:val="21"/>
              </w:rPr>
              <w:t>通风、隔热、避光、</w:t>
            </w:r>
            <w:r>
              <w:rPr>
                <w:rFonts w:hint="eastAsia"/>
                <w:kern w:val="0"/>
                <w:szCs w:val="21"/>
              </w:rPr>
              <w:t>防</w:t>
            </w:r>
            <w:r>
              <w:rPr>
                <w:kern w:val="0"/>
                <w:szCs w:val="21"/>
              </w:rPr>
              <w:t>盗</w:t>
            </w:r>
            <w:r>
              <w:rPr>
                <w:rFonts w:hint="eastAsia"/>
                <w:kern w:val="0"/>
                <w:szCs w:val="21"/>
              </w:rPr>
              <w:t>、防</w:t>
            </w:r>
            <w:r>
              <w:rPr>
                <w:kern w:val="0"/>
                <w:szCs w:val="21"/>
              </w:rPr>
              <w:t>爆</w:t>
            </w:r>
            <w:r>
              <w:rPr>
                <w:rFonts w:hint="eastAsia"/>
                <w:kern w:val="0"/>
                <w:szCs w:val="21"/>
              </w:rPr>
              <w:t>、防</w:t>
            </w:r>
            <w:r>
              <w:rPr>
                <w:kern w:val="0"/>
                <w:szCs w:val="21"/>
              </w:rPr>
              <w:t>静电</w:t>
            </w:r>
            <w:r>
              <w:rPr>
                <w:rFonts w:hint="eastAsia"/>
                <w:kern w:val="0"/>
                <w:szCs w:val="21"/>
              </w:rPr>
              <w:t>、</w:t>
            </w:r>
            <w:r>
              <w:rPr>
                <w:kern w:val="0"/>
                <w:szCs w:val="21"/>
              </w:rPr>
              <w:t>泄露报警</w:t>
            </w:r>
            <w:r>
              <w:rPr>
                <w:rFonts w:hint="eastAsia"/>
                <w:kern w:val="0"/>
                <w:szCs w:val="21"/>
              </w:rPr>
              <w:t>、应</w:t>
            </w:r>
            <w:r>
              <w:rPr>
                <w:kern w:val="0"/>
                <w:szCs w:val="21"/>
              </w:rPr>
              <w:t>急</w:t>
            </w:r>
            <w:r>
              <w:rPr>
                <w:rFonts w:hint="eastAsia"/>
                <w:kern w:val="0"/>
                <w:szCs w:val="21"/>
              </w:rPr>
              <w:t>喷</w:t>
            </w:r>
            <w:r>
              <w:rPr>
                <w:kern w:val="0"/>
                <w:szCs w:val="21"/>
              </w:rPr>
              <w:t>淋</w:t>
            </w:r>
            <w:r>
              <w:rPr>
                <w:rFonts w:hint="eastAsia"/>
                <w:kern w:val="0"/>
                <w:szCs w:val="21"/>
              </w:rPr>
              <w:t>等技防</w:t>
            </w:r>
            <w:r>
              <w:rPr>
                <w:kern w:val="0"/>
                <w:szCs w:val="21"/>
              </w:rPr>
              <w:t>措施</w:t>
            </w:r>
            <w:r>
              <w:rPr>
                <w:rFonts w:hint="eastAsia"/>
                <w:kern w:val="0"/>
                <w:szCs w:val="21"/>
              </w:rPr>
              <w:t>，</w:t>
            </w:r>
            <w:r>
              <w:rPr>
                <w:kern w:val="0"/>
                <w:szCs w:val="21"/>
              </w:rPr>
              <w:t>面积</w:t>
            </w:r>
            <w:r>
              <w:rPr>
                <w:rFonts w:hint="eastAsia"/>
                <w:kern w:val="0"/>
                <w:szCs w:val="21"/>
              </w:rPr>
              <w:t>不超过</w:t>
            </w:r>
            <w:r>
              <w:rPr>
                <w:rFonts w:hint="eastAsia"/>
                <w:kern w:val="0"/>
                <w:szCs w:val="21"/>
              </w:rPr>
              <w:t>30</w:t>
            </w:r>
            <w:r>
              <w:rPr>
                <w:rFonts w:hint="eastAsia"/>
                <w:kern w:val="0"/>
                <w:szCs w:val="21"/>
              </w:rPr>
              <w:t>平方米；</w:t>
            </w:r>
            <w:r>
              <w:rPr>
                <w:kern w:val="0"/>
                <w:szCs w:val="21"/>
              </w:rPr>
              <w:t>不混放、整箱试剂的叠加高度不大于</w:t>
            </w:r>
            <w:r>
              <w:rPr>
                <w:kern w:val="0"/>
                <w:szCs w:val="21"/>
              </w:rPr>
              <w:t>1.5</w:t>
            </w:r>
            <w:r>
              <w:rPr>
                <w:kern w:val="0"/>
                <w:szCs w:val="21"/>
              </w:rPr>
              <w:t>米；</w:t>
            </w:r>
            <w:proofErr w:type="gramStart"/>
            <w:r>
              <w:rPr>
                <w:kern w:val="0"/>
                <w:szCs w:val="21"/>
              </w:rPr>
              <w:t>贮存站</w:t>
            </w:r>
            <w:proofErr w:type="gramEnd"/>
            <w:r>
              <w:rPr>
                <w:rFonts w:hint="eastAsia"/>
                <w:kern w:val="0"/>
                <w:szCs w:val="21"/>
              </w:rPr>
              <w:t>不能在</w:t>
            </w:r>
            <w:r>
              <w:rPr>
                <w:kern w:val="0"/>
                <w:szCs w:val="21"/>
              </w:rPr>
              <w:t>地下室空间</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8.</w:t>
            </w:r>
            <w:r>
              <w:rPr>
                <w:rFonts w:hint="eastAsia"/>
                <w:b/>
                <w:kern w:val="0"/>
                <w:szCs w:val="21"/>
              </w:rPr>
              <w:t>8</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其它化学安全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配制试剂</w:t>
            </w:r>
            <w:r>
              <w:rPr>
                <w:kern w:val="0"/>
                <w:szCs w:val="21"/>
              </w:rPr>
              <w:t>需要张贴标签</w:t>
            </w:r>
          </w:p>
        </w:tc>
        <w:tc>
          <w:tcPr>
            <w:tcW w:w="7374" w:type="dxa"/>
            <w:tcMar>
              <w:left w:w="45" w:type="dxa"/>
              <w:right w:w="45" w:type="dxa"/>
            </w:tcMar>
            <w:vAlign w:val="center"/>
          </w:tcPr>
          <w:p w:rsidR="00F62C4C" w:rsidRDefault="00AC25B9">
            <w:pPr>
              <w:widowControl/>
              <w:jc w:val="left"/>
              <w:rPr>
                <w:bCs/>
                <w:kern w:val="0"/>
                <w:szCs w:val="21"/>
              </w:rPr>
            </w:pPr>
            <w:r>
              <w:rPr>
                <w:rFonts w:ascii="宋体" w:hAnsi="宋体" w:hint="eastAsia"/>
                <w:kern w:val="0"/>
              </w:rPr>
              <w:t>装有</w:t>
            </w:r>
            <w:r>
              <w:rPr>
                <w:rFonts w:ascii="宋体" w:hAnsi="宋体"/>
                <w:kern w:val="0"/>
              </w:rPr>
              <w:t>配</w:t>
            </w:r>
            <w:r>
              <w:rPr>
                <w:rFonts w:ascii="宋体" w:hAnsi="宋体" w:hint="eastAsia"/>
                <w:kern w:val="0"/>
              </w:rPr>
              <w:t>制</w:t>
            </w:r>
            <w:r>
              <w:rPr>
                <w:rFonts w:ascii="宋体" w:hAnsi="宋体"/>
                <w:kern w:val="0"/>
              </w:rPr>
              <w:t>试剂、合成品、样品等</w:t>
            </w:r>
            <w:r>
              <w:rPr>
                <w:rFonts w:ascii="宋体" w:hAnsi="宋体" w:hint="eastAsia"/>
                <w:kern w:val="0"/>
              </w:rPr>
              <w:t>的容器</w:t>
            </w:r>
            <w:r>
              <w:rPr>
                <w:rFonts w:ascii="宋体" w:hAnsi="宋体"/>
                <w:kern w:val="0"/>
              </w:rPr>
              <w:t>上标签信息明确</w:t>
            </w:r>
            <w:r>
              <w:rPr>
                <w:rFonts w:ascii="宋体" w:hAnsi="宋体" w:hint="eastAsia"/>
                <w:kern w:val="0"/>
              </w:rPr>
              <w:t>，标签</w:t>
            </w:r>
            <w:r>
              <w:rPr>
                <w:rFonts w:ascii="宋体" w:hAnsi="宋体"/>
                <w:kern w:val="0"/>
              </w:rPr>
              <w:t>信息包括名称</w:t>
            </w:r>
            <w:r>
              <w:rPr>
                <w:rFonts w:ascii="宋体" w:hAnsi="宋体" w:hint="eastAsia"/>
                <w:kern w:val="0"/>
              </w:rPr>
              <w:t>或编号</w:t>
            </w:r>
            <w:r>
              <w:rPr>
                <w:rFonts w:ascii="宋体" w:hAnsi="宋体"/>
                <w:kern w:val="0"/>
              </w:rPr>
              <w:t>、</w:t>
            </w:r>
            <w:r>
              <w:rPr>
                <w:rFonts w:ascii="宋体" w:hAnsi="宋体" w:hint="eastAsia"/>
                <w:kern w:val="0"/>
              </w:rPr>
              <w:t>使用</w:t>
            </w:r>
            <w:r>
              <w:rPr>
                <w:rFonts w:ascii="宋体" w:hAnsi="宋体"/>
                <w:kern w:val="0"/>
              </w:rPr>
              <w:t>人、日期等</w:t>
            </w:r>
            <w:r>
              <w:rPr>
                <w:rFonts w:ascii="宋体" w:hAnsi="宋体" w:hint="eastAsia"/>
                <w:kern w:val="0"/>
              </w:rPr>
              <w:t>；</w:t>
            </w:r>
            <w:r>
              <w:rPr>
                <w:rFonts w:ascii="宋体" w:hAnsi="宋体"/>
                <w:kern w:val="0"/>
              </w:rPr>
              <w:t>无使用饮料瓶存放试剂、样品的现象</w:t>
            </w:r>
            <w:r>
              <w:rPr>
                <w:rFonts w:ascii="宋体" w:hAnsi="宋体" w:hint="eastAsia"/>
                <w:kern w:val="0"/>
              </w:rPr>
              <w:t>，</w:t>
            </w:r>
            <w:r>
              <w:rPr>
                <w:rFonts w:ascii="宋体" w:hAnsi="宋体"/>
                <w:kern w:val="0"/>
              </w:rPr>
              <w:t>如确需</w:t>
            </w:r>
            <w:r>
              <w:rPr>
                <w:rFonts w:ascii="宋体" w:hAnsi="宋体" w:hint="eastAsia"/>
                <w:kern w:val="0"/>
              </w:rPr>
              <w:t>使用</w:t>
            </w:r>
            <w:r>
              <w:rPr>
                <w:rFonts w:ascii="宋体" w:hAnsi="宋体"/>
                <w:kern w:val="0"/>
              </w:rPr>
              <w:t>，必须撕去原包装纸，贴上</w:t>
            </w:r>
            <w:r>
              <w:rPr>
                <w:rFonts w:ascii="宋体" w:hAnsi="宋体" w:hint="eastAsia"/>
                <w:kern w:val="0"/>
              </w:rPr>
              <w:t>统一</w:t>
            </w:r>
            <w:r>
              <w:rPr>
                <w:rFonts w:ascii="宋体" w:hAnsi="宋体"/>
                <w:kern w:val="0"/>
              </w:rPr>
              <w:t>的</w:t>
            </w:r>
            <w:r>
              <w:rPr>
                <w:rFonts w:ascii="宋体" w:hAnsi="宋体" w:hint="eastAsia"/>
                <w:kern w:val="0"/>
              </w:rPr>
              <w:t>试剂</w:t>
            </w:r>
            <w:r>
              <w:rPr>
                <w:rFonts w:ascii="宋体" w:hAnsi="宋体"/>
                <w:kern w:val="0"/>
              </w:rPr>
              <w:t>标签</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8.</w:t>
            </w:r>
            <w:r>
              <w:rPr>
                <w:rFonts w:hint="eastAsia"/>
                <w:kern w:val="0"/>
                <w:szCs w:val="21"/>
              </w:rPr>
              <w:t>8</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不使用破损量筒、试管</w:t>
            </w:r>
            <w:r>
              <w:rPr>
                <w:rFonts w:hint="eastAsia"/>
                <w:kern w:val="0"/>
                <w:szCs w:val="21"/>
              </w:rPr>
              <w:t>、</w:t>
            </w:r>
            <w:r>
              <w:rPr>
                <w:kern w:val="0"/>
                <w:szCs w:val="21"/>
              </w:rPr>
              <w:t>移液管等玻璃器皿</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bCs/>
                <w:kern w:val="0"/>
                <w:szCs w:val="21"/>
              </w:rPr>
              <w:t>查看现场</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生物安全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9.6</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实验动物安全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实验动物的购买、</w:t>
            </w:r>
            <w:r>
              <w:rPr>
                <w:kern w:val="0"/>
                <w:szCs w:val="21"/>
              </w:rPr>
              <w:t>饲养</w:t>
            </w:r>
            <w:r>
              <w:rPr>
                <w:rFonts w:hint="eastAsia"/>
                <w:kern w:val="0"/>
                <w:szCs w:val="21"/>
              </w:rPr>
              <w:t>、解剖等须符合相关规定</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饲养</w:t>
            </w:r>
            <w:r>
              <w:rPr>
                <w:kern w:val="0"/>
                <w:szCs w:val="21"/>
              </w:rPr>
              <w:t>实验动物的场所应有资质证书</w:t>
            </w:r>
            <w:r>
              <w:rPr>
                <w:rFonts w:hint="eastAsia"/>
                <w:kern w:val="0"/>
                <w:szCs w:val="21"/>
              </w:rPr>
              <w:t>；</w:t>
            </w:r>
            <w:r>
              <w:rPr>
                <w:kern w:val="0"/>
                <w:szCs w:val="21"/>
              </w:rPr>
              <w:t>实验动物需从具有资质的单位购买，有合格证明</w:t>
            </w:r>
            <w:r>
              <w:rPr>
                <w:rFonts w:hint="eastAsia"/>
                <w:kern w:val="0"/>
                <w:szCs w:val="21"/>
              </w:rPr>
              <w:t>；</w:t>
            </w:r>
            <w:r>
              <w:rPr>
                <w:szCs w:val="21"/>
              </w:rPr>
              <w:t>用于解剖的实验动物须经过检验检疫合格</w:t>
            </w:r>
            <w:r>
              <w:rPr>
                <w:rFonts w:hint="eastAsia"/>
                <w:szCs w:val="21"/>
              </w:rPr>
              <w:t>；</w:t>
            </w:r>
            <w:r>
              <w:rPr>
                <w:szCs w:val="21"/>
              </w:rPr>
              <w:t>解剖实验动物时，必须做好个人</w:t>
            </w:r>
            <w:r>
              <w:rPr>
                <w:rFonts w:hint="eastAsia"/>
                <w:szCs w:val="21"/>
              </w:rPr>
              <w:t>安全</w:t>
            </w:r>
            <w:r>
              <w:rPr>
                <w:szCs w:val="21"/>
              </w:rPr>
              <w:t>防护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9.6.2</w:t>
            </w:r>
          </w:p>
        </w:tc>
        <w:tc>
          <w:tcPr>
            <w:tcW w:w="3820" w:type="dxa"/>
            <w:tcMar>
              <w:left w:w="45" w:type="dxa"/>
              <w:right w:w="45" w:type="dxa"/>
            </w:tcMar>
            <w:vAlign w:val="center"/>
          </w:tcPr>
          <w:p w:rsidR="00F62C4C" w:rsidRDefault="00AC25B9">
            <w:pPr>
              <w:widowControl/>
              <w:spacing w:line="300" w:lineRule="exact"/>
              <w:jc w:val="left"/>
              <w:rPr>
                <w:szCs w:val="21"/>
              </w:rPr>
            </w:pPr>
            <w:r>
              <w:rPr>
                <w:kern w:val="0"/>
                <w:szCs w:val="21"/>
              </w:rPr>
              <w:t>动物</w:t>
            </w:r>
            <w:proofErr w:type="gramStart"/>
            <w:r>
              <w:rPr>
                <w:kern w:val="0"/>
                <w:szCs w:val="21"/>
              </w:rPr>
              <w:t>实验</w:t>
            </w:r>
            <w:r>
              <w:rPr>
                <w:rFonts w:hint="eastAsia"/>
                <w:kern w:val="0"/>
                <w:szCs w:val="21"/>
              </w:rPr>
              <w:t>按</w:t>
            </w:r>
            <w:proofErr w:type="gramEnd"/>
            <w:r>
              <w:rPr>
                <w:rFonts w:hint="eastAsia"/>
                <w:kern w:val="0"/>
                <w:szCs w:val="21"/>
              </w:rPr>
              <w:t>相关规定进行伦理审查，</w:t>
            </w:r>
            <w:r>
              <w:rPr>
                <w:kern w:val="0"/>
                <w:szCs w:val="21"/>
              </w:rPr>
              <w:t>保障动物权益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查看记录</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9.7</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生物实验废物处置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9.7.1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生物废弃物的处置应有专用集中场所</w:t>
            </w:r>
          </w:p>
        </w:tc>
        <w:tc>
          <w:tcPr>
            <w:tcW w:w="7374" w:type="dxa"/>
            <w:tcMar>
              <w:left w:w="45" w:type="dxa"/>
              <w:right w:w="45" w:type="dxa"/>
            </w:tcMar>
            <w:vAlign w:val="center"/>
          </w:tcPr>
          <w:p w:rsidR="00F62C4C" w:rsidRDefault="00AC25B9">
            <w:pPr>
              <w:rPr>
                <w:bCs/>
                <w:kern w:val="0"/>
                <w:szCs w:val="21"/>
              </w:rPr>
            </w:pPr>
            <w:r>
              <w:rPr>
                <w:rFonts w:hint="eastAsia"/>
                <w:kern w:val="0"/>
                <w:szCs w:val="21"/>
              </w:rPr>
              <w:t>学校与</w:t>
            </w:r>
            <w:r>
              <w:rPr>
                <w:kern w:val="0"/>
                <w:szCs w:val="21"/>
              </w:rPr>
              <w:t>有资质的单位签</w:t>
            </w:r>
            <w:r>
              <w:rPr>
                <w:rFonts w:hint="eastAsia"/>
                <w:kern w:val="0"/>
                <w:szCs w:val="21"/>
              </w:rPr>
              <w:t>约</w:t>
            </w:r>
            <w:r>
              <w:rPr>
                <w:kern w:val="0"/>
                <w:szCs w:val="21"/>
              </w:rPr>
              <w:t>处置</w:t>
            </w:r>
            <w:r>
              <w:rPr>
                <w:rFonts w:hint="eastAsia"/>
                <w:kern w:val="0"/>
                <w:szCs w:val="21"/>
              </w:rPr>
              <w:t>生物</w:t>
            </w:r>
            <w:r>
              <w:rPr>
                <w:kern w:val="0"/>
                <w:szCs w:val="21"/>
              </w:rPr>
              <w:t>废弃物，有</w:t>
            </w:r>
            <w:r>
              <w:rPr>
                <w:rFonts w:hint="eastAsia"/>
                <w:kern w:val="0"/>
                <w:szCs w:val="21"/>
              </w:rPr>
              <w:t>交接</w:t>
            </w:r>
            <w:r>
              <w:rPr>
                <w:kern w:val="0"/>
                <w:szCs w:val="21"/>
              </w:rPr>
              <w:t>记录</w:t>
            </w:r>
            <w:r>
              <w:rPr>
                <w:rFonts w:hint="eastAsia"/>
                <w:bCs/>
                <w:kern w:val="0"/>
                <w:szCs w:val="21"/>
              </w:rPr>
              <w:t>；</w:t>
            </w:r>
            <w:r>
              <w:rPr>
                <w:kern w:val="0"/>
                <w:szCs w:val="21"/>
              </w:rPr>
              <w:t>学校有</w:t>
            </w:r>
            <w:r>
              <w:rPr>
                <w:rFonts w:hint="eastAsia"/>
                <w:kern w:val="0"/>
                <w:szCs w:val="21"/>
              </w:rPr>
              <w:t>生物</w:t>
            </w:r>
            <w:r>
              <w:rPr>
                <w:kern w:val="0"/>
                <w:szCs w:val="21"/>
              </w:rPr>
              <w:t>固废中转站</w:t>
            </w:r>
            <w:r>
              <w:rPr>
                <w:rFonts w:hint="eastAsia"/>
                <w:kern w:val="0"/>
                <w:szCs w:val="21"/>
              </w:rPr>
              <w:t>；</w:t>
            </w:r>
            <w:r>
              <w:rPr>
                <w:kern w:val="0"/>
                <w:szCs w:val="21"/>
              </w:rPr>
              <w:t>动物实验结束后，送学校中转站或收集点</w:t>
            </w:r>
            <w:r>
              <w:rPr>
                <w:rFonts w:hint="eastAsia"/>
                <w:kern w:val="0"/>
                <w:szCs w:val="21"/>
              </w:rPr>
              <w:t>经</w:t>
            </w:r>
            <w:r>
              <w:rPr>
                <w:kern w:val="0"/>
                <w:szCs w:val="21"/>
              </w:rPr>
              <w:t>必要的灭菌、灭</w:t>
            </w:r>
            <w:r>
              <w:rPr>
                <w:rFonts w:hint="eastAsia"/>
                <w:kern w:val="0"/>
                <w:szCs w:val="21"/>
              </w:rPr>
              <w:t>活</w:t>
            </w:r>
            <w:r>
              <w:rPr>
                <w:kern w:val="0"/>
                <w:szCs w:val="21"/>
              </w:rPr>
              <w:t>处理</w:t>
            </w:r>
            <w:r>
              <w:rPr>
                <w:rFonts w:hint="eastAsia"/>
                <w:kern w:val="0"/>
                <w:szCs w:val="21"/>
              </w:rPr>
              <w:t>；</w:t>
            </w:r>
            <w:r>
              <w:rPr>
                <w:kern w:val="0"/>
                <w:szCs w:val="21"/>
              </w:rPr>
              <w:t>配备</w:t>
            </w:r>
            <w:r>
              <w:rPr>
                <w:rFonts w:hint="eastAsia"/>
                <w:kern w:val="0"/>
                <w:szCs w:val="21"/>
              </w:rPr>
              <w:t>生物实验</w:t>
            </w:r>
            <w:r>
              <w:rPr>
                <w:kern w:val="0"/>
                <w:szCs w:val="21"/>
              </w:rPr>
              <w:t>废弃物</w:t>
            </w:r>
            <w:r>
              <w:rPr>
                <w:rFonts w:hint="eastAsia"/>
                <w:kern w:val="0"/>
                <w:szCs w:val="21"/>
              </w:rPr>
              <w:t>垃圾桶</w:t>
            </w:r>
            <w:r>
              <w:rPr>
                <w:kern w:val="0"/>
                <w:szCs w:val="21"/>
              </w:rPr>
              <w:t>（内置</w:t>
            </w:r>
            <w:r>
              <w:rPr>
                <w:rFonts w:ascii="宋体" w:hAnsi="宋体" w:hint="eastAsia"/>
                <w:kern w:val="0"/>
              </w:rPr>
              <w:t>生物废弃物专用</w:t>
            </w:r>
            <w:r>
              <w:rPr>
                <w:kern w:val="0"/>
                <w:szCs w:val="21"/>
              </w:rPr>
              <w:t>塑料袋）</w:t>
            </w:r>
            <w:r>
              <w:rPr>
                <w:rFonts w:hint="eastAsia"/>
                <w:kern w:val="0"/>
                <w:szCs w:val="21"/>
              </w:rPr>
              <w:t>，</w:t>
            </w:r>
            <w:r>
              <w:rPr>
                <w:kern w:val="0"/>
                <w:szCs w:val="21"/>
              </w:rPr>
              <w:t>有标</w:t>
            </w:r>
            <w:r>
              <w:rPr>
                <w:rFonts w:hint="eastAsia"/>
                <w:kern w:val="0"/>
                <w:szCs w:val="21"/>
              </w:rPr>
              <w:t>识；</w:t>
            </w:r>
            <w:r>
              <w:rPr>
                <w:kern w:val="0"/>
                <w:szCs w:val="21"/>
              </w:rPr>
              <w:t>学校有统一的</w:t>
            </w:r>
            <w:r>
              <w:rPr>
                <w:rFonts w:hint="eastAsia"/>
                <w:kern w:val="0"/>
                <w:szCs w:val="21"/>
              </w:rPr>
              <w:t>生物</w:t>
            </w:r>
            <w:r>
              <w:rPr>
                <w:kern w:val="0"/>
                <w:szCs w:val="21"/>
              </w:rPr>
              <w:t>实验</w:t>
            </w:r>
            <w:r>
              <w:rPr>
                <w:rFonts w:hint="eastAsia"/>
                <w:kern w:val="0"/>
                <w:szCs w:val="21"/>
              </w:rPr>
              <w:t>废弃物</w:t>
            </w:r>
            <w:r>
              <w:rPr>
                <w:kern w:val="0"/>
                <w:szCs w:val="21"/>
              </w:rPr>
              <w:t>标签</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9.7.2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生物废弃物的处置应满足特殊要求</w:t>
            </w:r>
          </w:p>
        </w:tc>
        <w:tc>
          <w:tcPr>
            <w:tcW w:w="7374" w:type="dxa"/>
            <w:tcMar>
              <w:left w:w="45" w:type="dxa"/>
              <w:right w:w="45" w:type="dxa"/>
            </w:tcMar>
            <w:vAlign w:val="center"/>
          </w:tcPr>
          <w:p w:rsidR="00F62C4C" w:rsidRDefault="00AC25B9">
            <w:pPr>
              <w:rPr>
                <w:bCs/>
                <w:kern w:val="0"/>
                <w:szCs w:val="21"/>
              </w:rPr>
            </w:pPr>
            <w:r>
              <w:rPr>
                <w:kern w:val="0"/>
                <w:szCs w:val="21"/>
              </w:rPr>
              <w:t>生物实验</w:t>
            </w:r>
            <w:r>
              <w:rPr>
                <w:rFonts w:hint="eastAsia"/>
                <w:kern w:val="0"/>
                <w:szCs w:val="21"/>
              </w:rPr>
              <w:t>产生</w:t>
            </w:r>
            <w:r>
              <w:rPr>
                <w:kern w:val="0"/>
                <w:szCs w:val="21"/>
              </w:rPr>
              <w:t>的</w:t>
            </w:r>
            <w:r>
              <w:rPr>
                <w:rFonts w:hint="eastAsia"/>
                <w:kern w:val="0"/>
                <w:szCs w:val="21"/>
              </w:rPr>
              <w:t>EB</w:t>
            </w:r>
            <w:r>
              <w:rPr>
                <w:rFonts w:hint="eastAsia"/>
                <w:kern w:val="0"/>
                <w:szCs w:val="21"/>
              </w:rPr>
              <w:t>胶</w:t>
            </w:r>
            <w:r>
              <w:rPr>
                <w:szCs w:val="21"/>
              </w:rPr>
              <w:t>毒性</w:t>
            </w:r>
            <w:r>
              <w:rPr>
                <w:rFonts w:hint="eastAsia"/>
                <w:szCs w:val="21"/>
              </w:rPr>
              <w:t>强</w:t>
            </w:r>
            <w:r>
              <w:rPr>
                <w:szCs w:val="21"/>
              </w:rPr>
              <w:t>，</w:t>
            </w:r>
            <w:r>
              <w:rPr>
                <w:rFonts w:hint="eastAsia"/>
                <w:szCs w:val="21"/>
              </w:rPr>
              <w:t>需</w:t>
            </w:r>
            <w:r>
              <w:rPr>
                <w:szCs w:val="21"/>
              </w:rPr>
              <w:t>集中存放、</w:t>
            </w:r>
            <w:r>
              <w:rPr>
                <w:kern w:val="0"/>
                <w:szCs w:val="21"/>
              </w:rPr>
              <w:t>贴好</w:t>
            </w:r>
            <w:r>
              <w:rPr>
                <w:rFonts w:hint="eastAsia"/>
                <w:kern w:val="0"/>
                <w:szCs w:val="21"/>
              </w:rPr>
              <w:t>化学</w:t>
            </w:r>
            <w:r>
              <w:rPr>
                <w:kern w:val="0"/>
                <w:szCs w:val="21"/>
              </w:rPr>
              <w:t>废弃物标签</w:t>
            </w:r>
            <w:r>
              <w:rPr>
                <w:rFonts w:hint="eastAsia"/>
                <w:kern w:val="0"/>
                <w:szCs w:val="21"/>
              </w:rPr>
              <w:t>，</w:t>
            </w:r>
            <w:r>
              <w:rPr>
                <w:kern w:val="0"/>
                <w:szCs w:val="21"/>
              </w:rPr>
              <w:t>及时送学校中转站或收集点</w:t>
            </w:r>
            <w:r>
              <w:rPr>
                <w:rFonts w:hint="eastAsia"/>
                <w:kern w:val="0"/>
                <w:szCs w:val="21"/>
              </w:rPr>
              <w:t>；</w:t>
            </w:r>
            <w:r>
              <w:rPr>
                <w:kern w:val="0"/>
                <w:szCs w:val="21"/>
              </w:rPr>
              <w:t>刀片、</w:t>
            </w:r>
            <w:proofErr w:type="gramStart"/>
            <w:r>
              <w:rPr>
                <w:kern w:val="0"/>
                <w:szCs w:val="21"/>
              </w:rPr>
              <w:t>移液枪</w:t>
            </w:r>
            <w:proofErr w:type="gramEnd"/>
            <w:r>
              <w:rPr>
                <w:kern w:val="0"/>
                <w:szCs w:val="21"/>
              </w:rPr>
              <w:t>头等尖锐物应</w:t>
            </w:r>
            <w:proofErr w:type="gramStart"/>
            <w:r>
              <w:rPr>
                <w:kern w:val="0"/>
                <w:szCs w:val="21"/>
              </w:rPr>
              <w:t>使用耐扎的</w:t>
            </w:r>
            <w:proofErr w:type="gramEnd"/>
            <w:r>
              <w:rPr>
                <w:kern w:val="0"/>
                <w:szCs w:val="21"/>
              </w:rPr>
              <w:t>利器盒</w:t>
            </w:r>
            <w:r>
              <w:rPr>
                <w:rFonts w:hint="eastAsia"/>
                <w:kern w:val="0"/>
                <w:szCs w:val="21"/>
              </w:rPr>
              <w:t>/</w:t>
            </w:r>
            <w:r>
              <w:rPr>
                <w:rFonts w:hint="eastAsia"/>
                <w:kern w:val="0"/>
                <w:szCs w:val="21"/>
              </w:rPr>
              <w:t>纸板箱</w:t>
            </w:r>
            <w:r>
              <w:rPr>
                <w:kern w:val="0"/>
                <w:szCs w:val="21"/>
              </w:rPr>
              <w:t>盛放</w:t>
            </w:r>
            <w:r>
              <w:rPr>
                <w:rFonts w:hint="eastAsia"/>
                <w:kern w:val="0"/>
                <w:szCs w:val="21"/>
              </w:rPr>
              <w:t>，</w:t>
            </w:r>
            <w:proofErr w:type="gramStart"/>
            <w:r>
              <w:rPr>
                <w:kern w:val="0"/>
                <w:szCs w:val="21"/>
              </w:rPr>
              <w:t>送储</w:t>
            </w:r>
            <w:r>
              <w:rPr>
                <w:rFonts w:hint="eastAsia"/>
                <w:kern w:val="0"/>
                <w:szCs w:val="21"/>
              </w:rPr>
              <w:t>时</w:t>
            </w:r>
            <w:proofErr w:type="gramEnd"/>
            <w:r>
              <w:rPr>
                <w:rFonts w:hint="eastAsia"/>
                <w:kern w:val="0"/>
                <w:szCs w:val="21"/>
              </w:rPr>
              <w:t>再装入</w:t>
            </w:r>
            <w:r>
              <w:rPr>
                <w:rFonts w:ascii="宋体" w:hAnsi="宋体" w:hint="eastAsia"/>
                <w:kern w:val="0"/>
              </w:rPr>
              <w:t>生物废弃物专用塑料袋</w:t>
            </w:r>
            <w:r>
              <w:rPr>
                <w:rFonts w:hint="eastAsia"/>
                <w:kern w:val="0"/>
                <w:szCs w:val="21"/>
              </w:rPr>
              <w:t>，</w:t>
            </w:r>
            <w:r>
              <w:rPr>
                <w:kern w:val="0"/>
                <w:szCs w:val="21"/>
              </w:rPr>
              <w:t>贴好标签</w:t>
            </w:r>
            <w:r>
              <w:rPr>
                <w:rFonts w:hint="eastAsia"/>
                <w:kern w:val="0"/>
                <w:szCs w:val="21"/>
              </w:rPr>
              <w:t>；</w:t>
            </w:r>
            <w:r>
              <w:rPr>
                <w:kern w:val="0"/>
                <w:szCs w:val="21"/>
              </w:rPr>
              <w:t>涉及病原微生物的实验废弃物必须进行</w:t>
            </w:r>
            <w:r>
              <w:rPr>
                <w:rFonts w:hint="eastAsia"/>
                <w:kern w:val="0"/>
                <w:szCs w:val="21"/>
              </w:rPr>
              <w:t>高温</w:t>
            </w:r>
            <w:r>
              <w:rPr>
                <w:kern w:val="0"/>
                <w:szCs w:val="21"/>
              </w:rPr>
              <w:t>高压灭菌或化学浸泡处理</w:t>
            </w:r>
            <w:r>
              <w:rPr>
                <w:rFonts w:hint="eastAsia"/>
                <w:kern w:val="0"/>
                <w:szCs w:val="21"/>
              </w:rPr>
              <w:t>；</w:t>
            </w:r>
            <w:r>
              <w:rPr>
                <w:kern w:val="0"/>
                <w:szCs w:val="21"/>
              </w:rPr>
              <w:t>高致病性生物材料废弃物处置实现溯源追踪</w:t>
            </w:r>
            <w:r>
              <w:rPr>
                <w:rFonts w:hint="eastAsia"/>
                <w:kern w:val="0"/>
                <w:szCs w:val="21"/>
              </w:rPr>
              <w:t>；生物实验废弃物不得混入与生活垃圾混放</w:t>
            </w:r>
          </w:p>
        </w:tc>
        <w:tc>
          <w:tcPr>
            <w:tcW w:w="2829" w:type="dxa"/>
            <w:tcMar>
              <w:left w:w="45" w:type="dxa"/>
              <w:right w:w="45" w:type="dxa"/>
            </w:tcMar>
            <w:vAlign w:val="center"/>
          </w:tcPr>
          <w:p w:rsidR="00F62C4C" w:rsidRDefault="00F62C4C">
            <w:pPr>
              <w:pStyle w:val="22"/>
              <w:spacing w:line="360" w:lineRule="auto"/>
              <w:ind w:firstLineChars="0" w:firstLine="0"/>
              <w:rPr>
                <w:b/>
                <w:bCs/>
                <w:kern w:val="0"/>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辐射安全</w:t>
            </w:r>
            <w:r>
              <w:rPr>
                <w:rFonts w:hint="eastAsia"/>
                <w:b/>
                <w:kern w:val="0"/>
                <w:szCs w:val="21"/>
              </w:rPr>
              <w:t>与核材料管制</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资质与人员要求</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10.1.1</w:t>
            </w:r>
          </w:p>
        </w:tc>
        <w:tc>
          <w:tcPr>
            <w:tcW w:w="3820" w:type="dxa"/>
            <w:tcMar>
              <w:left w:w="45" w:type="dxa"/>
              <w:right w:w="45" w:type="dxa"/>
            </w:tcMar>
            <w:vAlign w:val="center"/>
          </w:tcPr>
          <w:p w:rsidR="00F62C4C" w:rsidRDefault="00AC25B9">
            <w:pPr>
              <w:widowControl/>
              <w:spacing w:line="300" w:lineRule="exact"/>
              <w:rPr>
                <w:b/>
                <w:kern w:val="0"/>
                <w:szCs w:val="21"/>
              </w:rPr>
            </w:pPr>
            <w:r>
              <w:rPr>
                <w:rFonts w:hint="eastAsia"/>
                <w:szCs w:val="21"/>
              </w:rPr>
              <w:t>辐射</w:t>
            </w:r>
            <w:r>
              <w:rPr>
                <w:szCs w:val="21"/>
              </w:rPr>
              <w:t>工作</w:t>
            </w:r>
            <w:r>
              <w:rPr>
                <w:rFonts w:hint="eastAsia"/>
                <w:bCs/>
                <w:kern w:val="0"/>
                <w:szCs w:val="21"/>
              </w:rPr>
              <w:t>单位须</w:t>
            </w:r>
            <w:r>
              <w:rPr>
                <w:kern w:val="0"/>
                <w:szCs w:val="21"/>
              </w:rPr>
              <w:t>取得辐射安全许可证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按规定在放射性核素种类和用量</w:t>
            </w:r>
            <w:r>
              <w:rPr>
                <w:rFonts w:hint="eastAsia"/>
                <w:kern w:val="0"/>
                <w:szCs w:val="21"/>
              </w:rPr>
              <w:t>以及</w:t>
            </w:r>
            <w:r>
              <w:rPr>
                <w:kern w:val="0"/>
                <w:szCs w:val="21"/>
              </w:rPr>
              <w:t>射线种类许可范围内开展实验</w:t>
            </w:r>
            <w:r>
              <w:rPr>
                <w:rFonts w:hint="eastAsia"/>
                <w:kern w:val="0"/>
                <w:szCs w:val="21"/>
              </w:rPr>
              <w:t>；</w:t>
            </w:r>
            <w:r>
              <w:rPr>
                <w:kern w:val="0"/>
                <w:szCs w:val="21"/>
              </w:rPr>
              <w:t>除已被豁免管理外，射线装置、放射源或者非密封放射性物质应纳入许可证范畴</w:t>
            </w:r>
          </w:p>
        </w:tc>
        <w:tc>
          <w:tcPr>
            <w:tcW w:w="2829" w:type="dxa"/>
            <w:tcMar>
              <w:left w:w="45" w:type="dxa"/>
              <w:right w:w="45" w:type="dxa"/>
            </w:tcMar>
            <w:vAlign w:val="center"/>
          </w:tcPr>
          <w:p w:rsidR="00F62C4C" w:rsidRDefault="00F62C4C">
            <w:pPr>
              <w:spacing w:line="360" w:lineRule="auto"/>
              <w:rPr>
                <w:rFonts w:ascii="宋体" w:hAnsi="宋体"/>
                <w:sz w:val="24"/>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10.1.</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w:t>
            </w:r>
            <w:r>
              <w:rPr>
                <w:szCs w:val="21"/>
              </w:rPr>
              <w:t>工作</w:t>
            </w:r>
            <w:r>
              <w:rPr>
                <w:kern w:val="0"/>
                <w:szCs w:val="21"/>
              </w:rPr>
              <w:t>人员</w:t>
            </w:r>
            <w:r>
              <w:rPr>
                <w:rFonts w:hint="eastAsia"/>
                <w:kern w:val="0"/>
                <w:szCs w:val="21"/>
              </w:rPr>
              <w:t>须</w:t>
            </w:r>
            <w:r>
              <w:rPr>
                <w:kern w:val="0"/>
                <w:szCs w:val="21"/>
              </w:rPr>
              <w:t>经过专门培训</w:t>
            </w:r>
            <w:r>
              <w:rPr>
                <w:rFonts w:hint="eastAsia"/>
                <w:kern w:val="0"/>
                <w:szCs w:val="21"/>
              </w:rPr>
              <w:t>，定期参加职业体检</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辐射</w:t>
            </w:r>
            <w:r>
              <w:rPr>
                <w:kern w:val="0"/>
                <w:szCs w:val="21"/>
              </w:rPr>
              <w:t>工作</w:t>
            </w:r>
            <w:r>
              <w:rPr>
                <w:rFonts w:hint="eastAsia"/>
                <w:kern w:val="0"/>
                <w:szCs w:val="21"/>
              </w:rPr>
              <w:t>人员具</w:t>
            </w:r>
            <w:r>
              <w:rPr>
                <w:kern w:val="0"/>
                <w:szCs w:val="21"/>
              </w:rPr>
              <w:t>有《辐射安全与防护培训合格证书》</w:t>
            </w:r>
            <w:r>
              <w:rPr>
                <w:rFonts w:hint="eastAsia"/>
                <w:kern w:val="0"/>
                <w:szCs w:val="21"/>
              </w:rPr>
              <w:t>，</w:t>
            </w:r>
            <w:bookmarkStart w:id="0" w:name="_Hlk67117721"/>
            <w:r>
              <w:rPr>
                <w:rFonts w:hint="eastAsia"/>
                <w:kern w:val="0"/>
                <w:szCs w:val="21"/>
              </w:rPr>
              <w:t>或者《生态环境部辐射安全与防护考核通过报告单</w:t>
            </w:r>
            <w:bookmarkEnd w:id="0"/>
            <w:r>
              <w:rPr>
                <w:rFonts w:hint="eastAsia"/>
                <w:kern w:val="0"/>
                <w:szCs w:val="21"/>
              </w:rPr>
              <w:t>》，</w:t>
            </w:r>
            <w:r>
              <w:rPr>
                <w:rFonts w:hint="eastAsia"/>
                <w:szCs w:val="21"/>
              </w:rPr>
              <w:t>辐射</w:t>
            </w:r>
            <w:r>
              <w:rPr>
                <w:szCs w:val="21"/>
              </w:rPr>
              <w:t>工作</w:t>
            </w:r>
            <w:r>
              <w:rPr>
                <w:kern w:val="0"/>
                <w:szCs w:val="21"/>
              </w:rPr>
              <w:t>人员按时参加</w:t>
            </w:r>
            <w:r>
              <w:rPr>
                <w:rFonts w:hint="eastAsia"/>
                <w:kern w:val="0"/>
                <w:szCs w:val="21"/>
              </w:rPr>
              <w:t>放射性</w:t>
            </w:r>
            <w:r>
              <w:rPr>
                <w:kern w:val="0"/>
                <w:szCs w:val="21"/>
              </w:rPr>
              <w:t>职业体检</w:t>
            </w:r>
            <w:r>
              <w:rPr>
                <w:rFonts w:hint="eastAsia"/>
                <w:kern w:val="0"/>
                <w:szCs w:val="21"/>
              </w:rPr>
              <w:t>（</w:t>
            </w:r>
            <w:r>
              <w:rPr>
                <w:rFonts w:hint="eastAsia"/>
                <w:kern w:val="0"/>
                <w:szCs w:val="21"/>
              </w:rPr>
              <w:t>2</w:t>
            </w:r>
            <w:r>
              <w:rPr>
                <w:rFonts w:hint="eastAsia"/>
                <w:kern w:val="0"/>
                <w:szCs w:val="21"/>
              </w:rPr>
              <w:t>年</w:t>
            </w:r>
            <w:r>
              <w:rPr>
                <w:kern w:val="0"/>
                <w:szCs w:val="21"/>
              </w:rPr>
              <w:t>1</w:t>
            </w:r>
            <w:r>
              <w:rPr>
                <w:kern w:val="0"/>
                <w:szCs w:val="21"/>
              </w:rPr>
              <w:t>次</w:t>
            </w:r>
            <w:r>
              <w:rPr>
                <w:rFonts w:hint="eastAsia"/>
                <w:kern w:val="0"/>
                <w:szCs w:val="21"/>
              </w:rPr>
              <w:t>），有健康档案；</w:t>
            </w:r>
            <w:r>
              <w:rPr>
                <w:rFonts w:hint="eastAsia"/>
                <w:szCs w:val="21"/>
              </w:rPr>
              <w:t>辐射</w:t>
            </w:r>
            <w:r>
              <w:rPr>
                <w:szCs w:val="21"/>
              </w:rPr>
              <w:t>工作</w:t>
            </w:r>
            <w:r>
              <w:rPr>
                <w:kern w:val="0"/>
                <w:szCs w:val="21"/>
              </w:rPr>
              <w:t>人员</w:t>
            </w:r>
            <w:r>
              <w:rPr>
                <w:rFonts w:hint="eastAsia"/>
                <w:kern w:val="0"/>
                <w:szCs w:val="21"/>
              </w:rPr>
              <w:t>进入</w:t>
            </w:r>
            <w:r>
              <w:rPr>
                <w:kern w:val="0"/>
                <w:szCs w:val="21"/>
              </w:rPr>
              <w:t>实验</w:t>
            </w:r>
            <w:r>
              <w:rPr>
                <w:rFonts w:hint="eastAsia"/>
                <w:kern w:val="0"/>
                <w:szCs w:val="21"/>
              </w:rPr>
              <w:t>场所</w:t>
            </w:r>
            <w:r>
              <w:rPr>
                <w:kern w:val="0"/>
                <w:szCs w:val="21"/>
              </w:rPr>
              <w:t>须佩带个人剂量计</w:t>
            </w:r>
            <w:r>
              <w:rPr>
                <w:rFonts w:hint="eastAsia"/>
                <w:kern w:val="0"/>
                <w:szCs w:val="21"/>
              </w:rPr>
              <w:t>；剂量计委托</w:t>
            </w:r>
            <w:r>
              <w:rPr>
                <w:kern w:val="0"/>
                <w:szCs w:val="21"/>
              </w:rPr>
              <w:t>有资质</w:t>
            </w:r>
            <w:r>
              <w:rPr>
                <w:rFonts w:hint="eastAsia"/>
                <w:kern w:val="0"/>
                <w:szCs w:val="21"/>
              </w:rPr>
              <w:t>的</w:t>
            </w:r>
            <w:r>
              <w:rPr>
                <w:kern w:val="0"/>
                <w:szCs w:val="21"/>
              </w:rPr>
              <w:t>单位按时进行剂量检测（</w:t>
            </w:r>
            <w:r>
              <w:rPr>
                <w:kern w:val="0"/>
                <w:szCs w:val="21"/>
              </w:rPr>
              <w:t>3</w:t>
            </w:r>
            <w:r>
              <w:rPr>
                <w:kern w:val="0"/>
                <w:szCs w:val="21"/>
              </w:rPr>
              <w:t>个月一次）</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0.1.3</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szCs w:val="21"/>
              </w:rPr>
              <w:t>核材料许可证持有单位须建立专职机构或指定专人负责保管核材料，执行国家管制条例要求。有</w:t>
            </w:r>
            <w:proofErr w:type="gramStart"/>
            <w:r>
              <w:rPr>
                <w:rFonts w:hint="eastAsia"/>
                <w:szCs w:val="21"/>
              </w:rPr>
              <w:t>帐目</w:t>
            </w:r>
            <w:proofErr w:type="gramEnd"/>
            <w:r>
              <w:rPr>
                <w:rFonts w:hint="eastAsia"/>
                <w:szCs w:val="21"/>
              </w:rPr>
              <w:t>与报告制度，保证帐物相符</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bCs/>
                <w:kern w:val="0"/>
                <w:szCs w:val="21"/>
              </w:rPr>
              <w:t>持有核材料数量达到法定要求的单位须</w:t>
            </w:r>
            <w:r>
              <w:rPr>
                <w:kern w:val="0"/>
                <w:szCs w:val="21"/>
              </w:rPr>
              <w:t>取得</w:t>
            </w:r>
            <w:r>
              <w:rPr>
                <w:rFonts w:hint="eastAsia"/>
                <w:kern w:val="0"/>
                <w:szCs w:val="21"/>
              </w:rPr>
              <w:t>核材料</w:t>
            </w:r>
            <w:r>
              <w:rPr>
                <w:kern w:val="0"/>
                <w:szCs w:val="21"/>
              </w:rPr>
              <w:t>许可证</w:t>
            </w:r>
            <w:r>
              <w:rPr>
                <w:rFonts w:hint="eastAsia"/>
                <w:kern w:val="0"/>
                <w:szCs w:val="21"/>
              </w:rPr>
              <w:t>；</w:t>
            </w:r>
            <w:r>
              <w:rPr>
                <w:rFonts w:hint="eastAsia"/>
                <w:szCs w:val="21"/>
              </w:rPr>
              <w:t>有专职机构或指定专人负责办理；核材料衡算和核安保工作执行国家要求</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10.2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场所设施</w:t>
            </w:r>
            <w:r>
              <w:rPr>
                <w:rFonts w:hint="eastAsia"/>
                <w:b/>
                <w:kern w:val="0"/>
                <w:szCs w:val="21"/>
              </w:rPr>
              <w:t>与采购运输</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辐射设施和场所应设有警示、连锁和报警装置</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放射源储存库</w:t>
            </w:r>
            <w:r>
              <w:rPr>
                <w:rFonts w:hint="eastAsia"/>
                <w:kern w:val="0"/>
                <w:szCs w:val="21"/>
              </w:rPr>
              <w:t>应设“双人双锁”</w:t>
            </w:r>
            <w:r>
              <w:rPr>
                <w:kern w:val="0"/>
                <w:szCs w:val="21"/>
              </w:rPr>
              <w:t>，并有安全报警系统和视频监控系统</w:t>
            </w:r>
            <w:r>
              <w:rPr>
                <w:rFonts w:hint="eastAsia"/>
                <w:kern w:val="0"/>
                <w:szCs w:val="21"/>
              </w:rPr>
              <w:t>，</w:t>
            </w:r>
            <w:r>
              <w:rPr>
                <w:kern w:val="0"/>
                <w:szCs w:val="21"/>
              </w:rPr>
              <w:t>辐照设施设备</w:t>
            </w:r>
            <w:r>
              <w:rPr>
                <w:rFonts w:hint="eastAsia"/>
                <w:kern w:val="0"/>
                <w:szCs w:val="21"/>
              </w:rPr>
              <w:t>和</w:t>
            </w:r>
            <w:r>
              <w:rPr>
                <w:rFonts w:hint="eastAsia"/>
                <w:kern w:val="0"/>
                <w:szCs w:val="21"/>
              </w:rPr>
              <w:t>2</w:t>
            </w:r>
            <w:r>
              <w:rPr>
                <w:rFonts w:hint="eastAsia"/>
                <w:kern w:val="0"/>
                <w:szCs w:val="21"/>
              </w:rPr>
              <w:t>类</w:t>
            </w:r>
            <w:r>
              <w:rPr>
                <w:kern w:val="0"/>
                <w:szCs w:val="21"/>
              </w:rPr>
              <w:t>以上射线装置具有能正常工作的安全连锁装置</w:t>
            </w:r>
            <w:r>
              <w:rPr>
                <w:rFonts w:hint="eastAsia"/>
                <w:kern w:val="0"/>
                <w:szCs w:val="21"/>
              </w:rPr>
              <w:t>和</w:t>
            </w:r>
            <w:r>
              <w:rPr>
                <w:kern w:val="0"/>
                <w:szCs w:val="21"/>
              </w:rPr>
              <w:t>报警装置</w:t>
            </w:r>
            <w:r>
              <w:rPr>
                <w:rFonts w:hint="eastAsia"/>
                <w:kern w:val="0"/>
                <w:szCs w:val="21"/>
              </w:rPr>
              <w:t>，</w:t>
            </w:r>
            <w:r>
              <w:rPr>
                <w:kern w:val="0"/>
                <w:szCs w:val="21"/>
              </w:rPr>
              <w:t>有</w:t>
            </w:r>
            <w:r>
              <w:rPr>
                <w:rFonts w:hint="eastAsia"/>
                <w:kern w:val="0"/>
                <w:szCs w:val="21"/>
              </w:rPr>
              <w:t>明显的</w:t>
            </w:r>
            <w:r>
              <w:rPr>
                <w:kern w:val="0"/>
                <w:szCs w:val="21"/>
              </w:rPr>
              <w:t>安全警示标识、警戒线和剂量报警仪</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10.2.</w:t>
            </w:r>
            <w:r>
              <w:rPr>
                <w:rFonts w:hint="eastAsia"/>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辐射实验</w:t>
            </w:r>
            <w:r>
              <w:rPr>
                <w:szCs w:val="21"/>
              </w:rPr>
              <w:t>场所每年有合格的实验场所检测报告</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bCs/>
                <w:kern w:val="0"/>
                <w:szCs w:val="21"/>
              </w:rPr>
              <w:t>查</w:t>
            </w:r>
            <w:r>
              <w:rPr>
                <w:rFonts w:hint="eastAsia"/>
                <w:kern w:val="0"/>
                <w:szCs w:val="21"/>
              </w:rPr>
              <w:t>看</w:t>
            </w:r>
            <w:r>
              <w:rPr>
                <w:kern w:val="0"/>
                <w:szCs w:val="21"/>
              </w:rPr>
              <w:t>场所辐射环境监测报告</w:t>
            </w:r>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10.2.</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放射性物质的</w:t>
            </w:r>
            <w:r>
              <w:rPr>
                <w:rFonts w:hint="eastAsia"/>
                <w:kern w:val="0"/>
                <w:szCs w:val="21"/>
              </w:rPr>
              <w:t>采购、</w:t>
            </w:r>
            <w:r>
              <w:rPr>
                <w:kern w:val="0"/>
                <w:szCs w:val="21"/>
              </w:rPr>
              <w:t>转移和运输</w:t>
            </w:r>
            <w:r>
              <w:rPr>
                <w:rFonts w:hint="eastAsia"/>
                <w:kern w:val="0"/>
                <w:szCs w:val="21"/>
              </w:rPr>
              <w:t>应按规定报批</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kern w:val="0"/>
                <w:szCs w:val="21"/>
              </w:rPr>
              <w:t>放射源和放射性物质的采购和转让转移有学校及</w:t>
            </w:r>
            <w:r>
              <w:rPr>
                <w:rFonts w:hint="eastAsia"/>
                <w:kern w:val="0"/>
                <w:szCs w:val="21"/>
              </w:rPr>
              <w:t>生态</w:t>
            </w:r>
            <w:r>
              <w:rPr>
                <w:kern w:val="0"/>
                <w:szCs w:val="21"/>
              </w:rPr>
              <w:t>环境部门的审批备案材料</w:t>
            </w:r>
            <w:r>
              <w:rPr>
                <w:rFonts w:hint="eastAsia"/>
                <w:kern w:val="0"/>
                <w:szCs w:val="21"/>
              </w:rPr>
              <w:t>，</w:t>
            </w:r>
            <w:r>
              <w:rPr>
                <w:kern w:val="0"/>
                <w:szCs w:val="21"/>
              </w:rPr>
              <w:t>上述</w:t>
            </w:r>
            <w:r>
              <w:rPr>
                <w:rFonts w:hint="eastAsia"/>
                <w:kern w:val="0"/>
                <w:szCs w:val="21"/>
              </w:rPr>
              <w:t>采购和转让转移前</w:t>
            </w:r>
            <w:r>
              <w:rPr>
                <w:kern w:val="0"/>
                <w:szCs w:val="21"/>
              </w:rPr>
              <w:t>必须</w:t>
            </w:r>
            <w:r>
              <w:rPr>
                <w:rFonts w:hint="eastAsia"/>
                <w:kern w:val="0"/>
                <w:szCs w:val="21"/>
              </w:rPr>
              <w:t>先</w:t>
            </w:r>
            <w:r>
              <w:rPr>
                <w:kern w:val="0"/>
                <w:szCs w:val="21"/>
              </w:rPr>
              <w:t>做环境影响评价工作</w:t>
            </w:r>
            <w:r>
              <w:rPr>
                <w:rFonts w:hint="eastAsia"/>
                <w:kern w:val="0"/>
                <w:szCs w:val="21"/>
              </w:rPr>
              <w:t>；</w:t>
            </w:r>
            <w:r>
              <w:rPr>
                <w:kern w:val="0"/>
                <w:szCs w:val="21"/>
              </w:rPr>
              <w:t>放射性物质的转移和运输有学校及公安部门的审批备案材料</w:t>
            </w:r>
            <w:r>
              <w:rPr>
                <w:rFonts w:hint="eastAsia"/>
                <w:kern w:val="0"/>
                <w:szCs w:val="21"/>
              </w:rPr>
              <w:t>；</w:t>
            </w:r>
            <w:r>
              <w:rPr>
                <w:kern w:val="0"/>
                <w:szCs w:val="21"/>
              </w:rPr>
              <w:t>放射源</w:t>
            </w:r>
            <w:r>
              <w:rPr>
                <w:rFonts w:hint="eastAsia"/>
                <w:kern w:val="0"/>
                <w:szCs w:val="21"/>
              </w:rPr>
              <w:t>、</w:t>
            </w:r>
            <w:r>
              <w:rPr>
                <w:kern w:val="0"/>
                <w:szCs w:val="21"/>
              </w:rPr>
              <w:t>放射性物质</w:t>
            </w:r>
            <w:r>
              <w:rPr>
                <w:rFonts w:hint="eastAsia"/>
                <w:kern w:val="0"/>
                <w:szCs w:val="21"/>
              </w:rPr>
              <w:t>以及</w:t>
            </w:r>
            <w:r>
              <w:rPr>
                <w:rFonts w:hint="eastAsia"/>
                <w:kern w:val="0"/>
                <w:szCs w:val="21"/>
              </w:rPr>
              <w:t>3</w:t>
            </w:r>
            <w:r>
              <w:rPr>
                <w:rFonts w:hint="eastAsia"/>
                <w:kern w:val="0"/>
                <w:szCs w:val="21"/>
              </w:rPr>
              <w:t>类</w:t>
            </w:r>
            <w:r>
              <w:rPr>
                <w:kern w:val="0"/>
                <w:szCs w:val="21"/>
              </w:rPr>
              <w:t>以上射线装置变更及时登记</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lastRenderedPageBreak/>
              <w:t>10.</w:t>
            </w:r>
            <w:r>
              <w:rPr>
                <w:rFonts w:hint="eastAsia"/>
                <w:b/>
                <w:kern w:val="0"/>
                <w:szCs w:val="21"/>
              </w:rPr>
              <w:t>3</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放射性实验安全</w:t>
            </w:r>
            <w:r>
              <w:rPr>
                <w:rFonts w:hint="eastAsia"/>
                <w:b/>
                <w:kern w:val="0"/>
                <w:szCs w:val="21"/>
              </w:rPr>
              <w:t>及废弃物处置</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各类放射性</w:t>
            </w:r>
            <w:r>
              <w:rPr>
                <w:kern w:val="0"/>
                <w:szCs w:val="21"/>
              </w:rPr>
              <w:t>装置有符合国家相关规定的操作规程、安保方案及应急预案，并遵照执行</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重点关注γ</w:t>
            </w:r>
            <w:r>
              <w:rPr>
                <w:kern w:val="0"/>
                <w:szCs w:val="21"/>
              </w:rPr>
              <w:t>辐照</w:t>
            </w:r>
            <w:r>
              <w:rPr>
                <w:rFonts w:hint="eastAsia"/>
                <w:kern w:val="0"/>
                <w:szCs w:val="21"/>
              </w:rPr>
              <w:t>、</w:t>
            </w:r>
            <w:r>
              <w:rPr>
                <w:kern w:val="0"/>
                <w:szCs w:val="21"/>
              </w:rPr>
              <w:t>电子加速器</w:t>
            </w:r>
            <w:r>
              <w:rPr>
                <w:rFonts w:hint="eastAsia"/>
                <w:kern w:val="0"/>
                <w:szCs w:val="21"/>
              </w:rPr>
              <w:t>、</w:t>
            </w:r>
            <w:r>
              <w:rPr>
                <w:kern w:val="0"/>
                <w:szCs w:val="21"/>
              </w:rPr>
              <w:t>射线探伤仪</w:t>
            </w:r>
            <w:r>
              <w:rPr>
                <w:rFonts w:hint="eastAsia"/>
                <w:kern w:val="0"/>
                <w:szCs w:val="21"/>
              </w:rPr>
              <w:t>、</w:t>
            </w:r>
            <w:r>
              <w:rPr>
                <w:kern w:val="0"/>
                <w:szCs w:val="21"/>
              </w:rPr>
              <w:t>非密封性放射性实验操作</w:t>
            </w:r>
            <w:r>
              <w:rPr>
                <w:rFonts w:hint="eastAsia"/>
                <w:kern w:val="0"/>
                <w:szCs w:val="21"/>
              </w:rPr>
              <w:t>、</w:t>
            </w:r>
            <w:r>
              <w:rPr>
                <w:rFonts w:hint="eastAsia"/>
                <w:kern w:val="0"/>
                <w:szCs w:val="21"/>
              </w:rPr>
              <w:t>5</w:t>
            </w:r>
            <w:r>
              <w:rPr>
                <w:rFonts w:hint="eastAsia"/>
                <w:kern w:val="0"/>
                <w:szCs w:val="21"/>
              </w:rPr>
              <w:t>类</w:t>
            </w:r>
            <w:r>
              <w:rPr>
                <w:kern w:val="0"/>
                <w:szCs w:val="21"/>
              </w:rPr>
              <w:t>以上的密封性放射性实验操作</w:t>
            </w:r>
            <w:r>
              <w:rPr>
                <w:rFonts w:hint="eastAsia"/>
                <w:kern w:val="0"/>
                <w:szCs w:val="21"/>
              </w:rPr>
              <w:t>；</w:t>
            </w:r>
            <w:bookmarkStart w:id="1" w:name="_Hlk67119357"/>
            <w:r>
              <w:rPr>
                <w:rFonts w:hint="eastAsia"/>
                <w:kern w:val="0"/>
                <w:szCs w:val="21"/>
              </w:rPr>
              <w:t>查看辐射事故应急预案</w:t>
            </w:r>
            <w:bookmarkEnd w:id="1"/>
          </w:p>
        </w:tc>
        <w:tc>
          <w:tcPr>
            <w:tcW w:w="2829" w:type="dxa"/>
            <w:tcMar>
              <w:left w:w="45" w:type="dxa"/>
              <w:right w:w="45" w:type="dxa"/>
            </w:tcMar>
            <w:vAlign w:val="center"/>
          </w:tcPr>
          <w:p w:rsidR="00F62C4C" w:rsidRDefault="00F62C4C">
            <w:pPr>
              <w:spacing w:line="360" w:lineRule="auto"/>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10.3.2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放射源及设备报废时</w:t>
            </w:r>
            <w:r>
              <w:rPr>
                <w:kern w:val="0"/>
                <w:szCs w:val="21"/>
              </w:rPr>
              <w:t>有符合国家相关规定的处置方案或回收协议</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中、长半衰期</w:t>
            </w:r>
            <w:proofErr w:type="gramStart"/>
            <w:r>
              <w:rPr>
                <w:kern w:val="0"/>
                <w:szCs w:val="21"/>
              </w:rPr>
              <w:t>核素固液废弃物</w:t>
            </w:r>
            <w:proofErr w:type="gramEnd"/>
            <w:r>
              <w:rPr>
                <w:kern w:val="0"/>
                <w:szCs w:val="21"/>
              </w:rPr>
              <w:t>有符合国家相关规定的处置方案或回收协议，短半衰期</w:t>
            </w:r>
            <w:proofErr w:type="gramStart"/>
            <w:r>
              <w:rPr>
                <w:kern w:val="0"/>
                <w:szCs w:val="21"/>
              </w:rPr>
              <w:t>核素固液废弃物</w:t>
            </w:r>
            <w:proofErr w:type="gramEnd"/>
            <w:r>
              <w:rPr>
                <w:kern w:val="0"/>
                <w:szCs w:val="21"/>
              </w:rPr>
              <w:t>放置</w:t>
            </w:r>
            <w:r>
              <w:rPr>
                <w:kern w:val="0"/>
                <w:szCs w:val="21"/>
              </w:rPr>
              <w:t>10</w:t>
            </w:r>
            <w:r>
              <w:rPr>
                <w:kern w:val="0"/>
                <w:szCs w:val="21"/>
              </w:rPr>
              <w:t>个半衰期经检测达标后作为普通废物处理</w:t>
            </w:r>
            <w:r>
              <w:rPr>
                <w:rFonts w:hint="eastAsia"/>
                <w:kern w:val="0"/>
                <w:szCs w:val="21"/>
              </w:rPr>
              <w:t>，</w:t>
            </w:r>
            <w:r>
              <w:rPr>
                <w:kern w:val="0"/>
                <w:szCs w:val="21"/>
              </w:rPr>
              <w:t>并有处置记录</w:t>
            </w:r>
            <w:r>
              <w:rPr>
                <w:rFonts w:hint="eastAsia"/>
                <w:kern w:val="0"/>
                <w:szCs w:val="21"/>
              </w:rPr>
              <w:t>；</w:t>
            </w:r>
            <w:r>
              <w:rPr>
                <w:kern w:val="0"/>
                <w:szCs w:val="21"/>
              </w:rPr>
              <w:t>报废含有放射源或可产生放射性的设备，需报学校管理部门同意，并按国家规定进行退役处置</w:t>
            </w:r>
            <w:r>
              <w:rPr>
                <w:rFonts w:hint="eastAsia"/>
                <w:kern w:val="0"/>
                <w:szCs w:val="21"/>
              </w:rPr>
              <w:t>；</w:t>
            </w:r>
            <w:r>
              <w:rPr>
                <w:rFonts w:hint="eastAsia"/>
                <w:bCs/>
                <w:kern w:val="0"/>
                <w:szCs w:val="21"/>
              </w:rPr>
              <w:t>X</w:t>
            </w:r>
            <w:r>
              <w:rPr>
                <w:rFonts w:hint="eastAsia"/>
                <w:bCs/>
                <w:kern w:val="0"/>
                <w:szCs w:val="21"/>
              </w:rPr>
              <w:t>光管</w:t>
            </w:r>
            <w:r>
              <w:rPr>
                <w:bCs/>
                <w:kern w:val="0"/>
                <w:szCs w:val="21"/>
              </w:rPr>
              <w:t>报废时应敲碎</w:t>
            </w:r>
            <w:r>
              <w:rPr>
                <w:rFonts w:hint="eastAsia"/>
                <w:bCs/>
                <w:kern w:val="0"/>
                <w:szCs w:val="21"/>
              </w:rPr>
              <w:t>，</w:t>
            </w:r>
            <w:r>
              <w:rPr>
                <w:bCs/>
                <w:kern w:val="0"/>
                <w:szCs w:val="21"/>
              </w:rPr>
              <w:t>拍照留存</w:t>
            </w:r>
            <w:r>
              <w:rPr>
                <w:rFonts w:hint="eastAsia"/>
                <w:bCs/>
                <w:kern w:val="0"/>
                <w:szCs w:val="21"/>
              </w:rPr>
              <w:t>；</w:t>
            </w:r>
            <w:proofErr w:type="gramStart"/>
            <w:r>
              <w:rPr>
                <w:rFonts w:hint="eastAsia"/>
                <w:kern w:val="0"/>
                <w:szCs w:val="21"/>
              </w:rPr>
              <w:t>涉源</w:t>
            </w:r>
            <w:r>
              <w:rPr>
                <w:kern w:val="0"/>
                <w:szCs w:val="21"/>
              </w:rPr>
              <w:t>实验</w:t>
            </w:r>
            <w:proofErr w:type="gramEnd"/>
            <w:r>
              <w:rPr>
                <w:kern w:val="0"/>
                <w:szCs w:val="21"/>
              </w:rPr>
              <w:t>场所退役，须按国家相关规定</w:t>
            </w:r>
            <w:r>
              <w:rPr>
                <w:rFonts w:hint="eastAsia"/>
                <w:kern w:val="0"/>
                <w:szCs w:val="21"/>
              </w:rPr>
              <w:t>执行</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10.3.</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放射性废物（源）应严加管理，不得作为普通废物处理，不得擅自处置</w:t>
            </w:r>
          </w:p>
        </w:tc>
        <w:tc>
          <w:tcPr>
            <w:tcW w:w="7374" w:type="dxa"/>
            <w:tcMar>
              <w:left w:w="45" w:type="dxa"/>
              <w:right w:w="45" w:type="dxa"/>
            </w:tcMar>
            <w:vAlign w:val="center"/>
          </w:tcPr>
          <w:p w:rsidR="00F62C4C" w:rsidRDefault="00AC25B9">
            <w:pPr>
              <w:widowControl/>
              <w:spacing w:line="300" w:lineRule="exact"/>
              <w:jc w:val="left"/>
              <w:rPr>
                <w:kern w:val="0"/>
                <w:szCs w:val="21"/>
              </w:rPr>
            </w:pPr>
            <w:bookmarkStart w:id="2" w:name="_Hlk67118907"/>
            <w:r>
              <w:rPr>
                <w:rFonts w:hint="eastAsia"/>
                <w:kern w:val="0"/>
                <w:szCs w:val="21"/>
              </w:rPr>
              <w:t>相关实验室应当配置专门的放射性废物收集桶；放射性</w:t>
            </w:r>
            <w:proofErr w:type="gramStart"/>
            <w:r>
              <w:rPr>
                <w:rFonts w:hint="eastAsia"/>
                <w:kern w:val="0"/>
                <w:szCs w:val="21"/>
              </w:rPr>
              <w:t>废液送贮前</w:t>
            </w:r>
            <w:proofErr w:type="gramEnd"/>
            <w:r>
              <w:rPr>
                <w:rFonts w:hint="eastAsia"/>
                <w:kern w:val="0"/>
                <w:szCs w:val="21"/>
              </w:rPr>
              <w:t>应进行固化整备；放射性废物应及时送交城市放废库收贮</w:t>
            </w:r>
            <w:bookmarkEnd w:id="2"/>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机电等</w:t>
            </w:r>
            <w:r>
              <w:rPr>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11.1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仪器设备</w:t>
            </w:r>
            <w:r>
              <w:rPr>
                <w:b/>
                <w:kern w:val="0"/>
                <w:szCs w:val="21"/>
              </w:rPr>
              <w:t>常规管理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w:t>
            </w:r>
            <w:r>
              <w:rPr>
                <w:kern w:val="0"/>
                <w:szCs w:val="21"/>
              </w:rPr>
              <w:t>.1.1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建立设备台</w:t>
            </w:r>
            <w:r>
              <w:rPr>
                <w:rFonts w:hint="eastAsia"/>
                <w:kern w:val="0"/>
                <w:szCs w:val="21"/>
              </w:rPr>
              <w:t>账，设备</w:t>
            </w:r>
            <w:r>
              <w:rPr>
                <w:kern w:val="0"/>
                <w:szCs w:val="21"/>
              </w:rPr>
              <w:t>上有</w:t>
            </w:r>
            <w:r>
              <w:rPr>
                <w:rFonts w:hint="eastAsia"/>
                <w:kern w:val="0"/>
                <w:szCs w:val="21"/>
              </w:rPr>
              <w:t>资产</w:t>
            </w:r>
            <w:r>
              <w:rPr>
                <w:kern w:val="0"/>
                <w:szCs w:val="21"/>
              </w:rPr>
              <w:t>标签，</w:t>
            </w:r>
            <w:r>
              <w:rPr>
                <w:rFonts w:hint="eastAsia"/>
                <w:kern w:val="0"/>
                <w:szCs w:val="21"/>
              </w:rPr>
              <w:t>有</w:t>
            </w:r>
            <w:r>
              <w:rPr>
                <w:kern w:val="0"/>
                <w:szCs w:val="21"/>
              </w:rPr>
              <w:t>明确的管理人员</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查看电子或纸质台账</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大型、特种设备的使用需符合相关规定</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大型仪器设备、</w:t>
            </w:r>
            <w:r>
              <w:rPr>
                <w:kern w:val="0"/>
                <w:szCs w:val="21"/>
              </w:rPr>
              <w:t>高功率的设备与电路容量相匹配</w:t>
            </w:r>
            <w:r>
              <w:rPr>
                <w:rFonts w:hint="eastAsia"/>
                <w:kern w:val="0"/>
                <w:szCs w:val="21"/>
              </w:rPr>
              <w:t>，有</w:t>
            </w:r>
            <w:r>
              <w:rPr>
                <w:kern w:val="0"/>
                <w:szCs w:val="21"/>
              </w:rPr>
              <w:t>设备运行维护的记录</w:t>
            </w:r>
            <w:r>
              <w:rPr>
                <w:rFonts w:hint="eastAsia"/>
                <w:kern w:val="0"/>
                <w:szCs w:val="21"/>
              </w:rPr>
              <w:t>，有安全操作规程或注意事项</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1.1.3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仪器设备的接地和用电符合相关要求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szCs w:val="21"/>
              </w:rPr>
              <w:t>仪器设备接地系统应按规范要求，采用铜质材料，接地电阻不高于</w:t>
            </w:r>
            <w:r>
              <w:rPr>
                <w:rFonts w:hint="eastAsia"/>
                <w:szCs w:val="21"/>
              </w:rPr>
              <w:t>0.5</w:t>
            </w:r>
            <w:r>
              <w:rPr>
                <w:rFonts w:hint="eastAsia"/>
                <w:szCs w:val="21"/>
              </w:rPr>
              <w:t>欧；电脑、空调、电加热器等不随意开机过夜；</w:t>
            </w:r>
            <w:r>
              <w:rPr>
                <w:kern w:val="0"/>
                <w:szCs w:val="21"/>
              </w:rPr>
              <w:t>对于不能断电的特殊仪器设备，采取必要的防护措施（如双路供电、不间断电源、监控报警等）</w:t>
            </w:r>
          </w:p>
        </w:tc>
        <w:tc>
          <w:tcPr>
            <w:tcW w:w="2829" w:type="dxa"/>
            <w:tcMar>
              <w:left w:w="45" w:type="dxa"/>
              <w:right w:w="45" w:type="dxa"/>
            </w:tcMar>
            <w:vAlign w:val="center"/>
          </w:tcPr>
          <w:p w:rsidR="00F62C4C" w:rsidRDefault="00F62C4C">
            <w:pPr>
              <w:widowControl/>
              <w:spacing w:line="300" w:lineRule="exac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11.1.4</w:t>
            </w:r>
          </w:p>
        </w:tc>
        <w:tc>
          <w:tcPr>
            <w:tcW w:w="3820" w:type="dxa"/>
            <w:tcMar>
              <w:left w:w="45" w:type="dxa"/>
              <w:right w:w="45" w:type="dxa"/>
            </w:tcMar>
            <w:vAlign w:val="center"/>
          </w:tcPr>
          <w:p w:rsidR="00F62C4C" w:rsidRDefault="00AC25B9">
            <w:pPr>
              <w:spacing w:line="300" w:lineRule="exact"/>
              <w:rPr>
                <w:szCs w:val="21"/>
              </w:rPr>
            </w:pPr>
            <w:r>
              <w:rPr>
                <w:rFonts w:hint="eastAsia"/>
                <w:szCs w:val="21"/>
              </w:rPr>
              <w:t>特殊设备应配备相应安全防护措施</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特别关注</w:t>
            </w:r>
            <w:r>
              <w:rPr>
                <w:kern w:val="0"/>
                <w:szCs w:val="21"/>
              </w:rPr>
              <w:t>高温、高压、高速运动、电磁辐射等特殊设备，对使用者有培训要求，有安全警示标识和</w:t>
            </w:r>
            <w:r>
              <w:rPr>
                <w:szCs w:val="21"/>
              </w:rPr>
              <w:t>安全警示线（黄色）</w:t>
            </w:r>
            <w:r>
              <w:rPr>
                <w:rFonts w:hint="eastAsia"/>
                <w:szCs w:val="21"/>
              </w:rPr>
              <w:t>，</w:t>
            </w:r>
            <w:r>
              <w:rPr>
                <w:szCs w:val="21"/>
              </w:rPr>
              <w:t>设备安全防护</w:t>
            </w:r>
            <w:r>
              <w:rPr>
                <w:rFonts w:hint="eastAsia"/>
                <w:szCs w:val="21"/>
              </w:rPr>
              <w:t>措施</w:t>
            </w:r>
            <w:r>
              <w:rPr>
                <w:szCs w:val="21"/>
              </w:rPr>
              <w:t>完好</w:t>
            </w:r>
            <w:r>
              <w:rPr>
                <w:rFonts w:hint="eastAsia"/>
                <w:szCs w:val="21"/>
              </w:rPr>
              <w:t>；</w:t>
            </w:r>
            <w:r>
              <w:rPr>
                <w:kern w:val="0"/>
                <w:szCs w:val="21"/>
              </w:rPr>
              <w:t>自</w:t>
            </w:r>
            <w:proofErr w:type="gramStart"/>
            <w:r>
              <w:rPr>
                <w:kern w:val="0"/>
                <w:szCs w:val="21"/>
              </w:rPr>
              <w:t>研</w:t>
            </w:r>
            <w:proofErr w:type="gramEnd"/>
            <w:r>
              <w:rPr>
                <w:kern w:val="0"/>
                <w:szCs w:val="21"/>
              </w:rPr>
              <w:t>自制设备，须充分考虑安全系数，并有安全防护措施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11.2</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机械</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机械设备应保持清洁整齐，可靠接地</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机床应保持清洁整齐；严禁在床头、床面、刀架上放置物品；机械设备可靠接地；实验结束后，应切断电源，整理好场地并将实验用具等摆放整齐，及时清理机械设备产生的废渣、屑</w:t>
            </w:r>
          </w:p>
        </w:tc>
        <w:tc>
          <w:tcPr>
            <w:tcW w:w="2829" w:type="dxa"/>
            <w:tcMar>
              <w:left w:w="45" w:type="dxa"/>
              <w:right w:w="45" w:type="dxa"/>
            </w:tcMar>
            <w:vAlign w:val="center"/>
          </w:tcPr>
          <w:p w:rsidR="00F62C4C" w:rsidRDefault="00F62C4C">
            <w:pPr>
              <w:widowControl/>
              <w:spacing w:line="300" w:lineRule="exac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11.2.2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操作机械设备时实验人员应做好个人防护</w:t>
            </w:r>
          </w:p>
        </w:tc>
        <w:tc>
          <w:tcPr>
            <w:tcW w:w="7374" w:type="dxa"/>
            <w:tcMar>
              <w:left w:w="45" w:type="dxa"/>
              <w:right w:w="45" w:type="dxa"/>
            </w:tcMar>
            <w:vAlign w:val="center"/>
          </w:tcPr>
          <w:p w:rsidR="00F62C4C" w:rsidRDefault="00AC25B9">
            <w:pPr>
              <w:rPr>
                <w:kern w:val="0"/>
                <w:szCs w:val="21"/>
              </w:rPr>
            </w:pPr>
            <w:r>
              <w:rPr>
                <w:rFonts w:ascii="宋体" w:hAnsi="宋体" w:hint="eastAsia"/>
                <w:kern w:val="0"/>
              </w:rPr>
              <w:t>个人</w:t>
            </w:r>
            <w:r>
              <w:rPr>
                <w:rFonts w:ascii="宋体" w:hAnsi="宋体"/>
                <w:kern w:val="0"/>
              </w:rPr>
              <w:t>防护用品要穿戴齐全，如工作服、</w:t>
            </w:r>
            <w:r>
              <w:rPr>
                <w:rFonts w:ascii="宋体" w:hAnsi="宋体" w:hint="eastAsia"/>
                <w:kern w:val="0"/>
              </w:rPr>
              <w:t>工作帽</w:t>
            </w:r>
            <w:r>
              <w:rPr>
                <w:rFonts w:ascii="宋体" w:hAnsi="宋体"/>
                <w:kern w:val="0"/>
              </w:rPr>
              <w:t>、工作鞋、防护眼镜等</w:t>
            </w:r>
            <w:r>
              <w:rPr>
                <w:rFonts w:ascii="宋体" w:hAnsi="宋体" w:hint="eastAsia"/>
                <w:kern w:val="0"/>
              </w:rPr>
              <w:t>；</w:t>
            </w:r>
            <w:r>
              <w:rPr>
                <w:rFonts w:ascii="宋体" w:hAnsi="宋体"/>
                <w:kern w:val="0"/>
              </w:rPr>
              <w:t>操作</w:t>
            </w:r>
            <w:r>
              <w:rPr>
                <w:rFonts w:ascii="宋体" w:hAnsi="宋体" w:hint="eastAsia"/>
                <w:kern w:val="0"/>
              </w:rPr>
              <w:t>冷加工</w:t>
            </w:r>
            <w:r>
              <w:rPr>
                <w:rFonts w:ascii="宋体" w:hAnsi="宋体"/>
                <w:kern w:val="0"/>
              </w:rPr>
              <w:t>设备必须穿</w:t>
            </w:r>
            <w:r>
              <w:rPr>
                <w:kern w:val="0"/>
              </w:rPr>
              <w:t>“</w:t>
            </w:r>
            <w:r>
              <w:rPr>
                <w:rFonts w:ascii="宋体" w:hAnsi="宋体" w:hint="eastAsia"/>
                <w:kern w:val="0"/>
              </w:rPr>
              <w:t>三紧式</w:t>
            </w:r>
            <w:r>
              <w:rPr>
                <w:kern w:val="0"/>
              </w:rPr>
              <w:t>”</w:t>
            </w:r>
            <w:r>
              <w:rPr>
                <w:rFonts w:ascii="宋体" w:hAnsi="宋体" w:hint="eastAsia"/>
                <w:kern w:val="0"/>
              </w:rPr>
              <w:t>工作服</w:t>
            </w:r>
            <w:r>
              <w:rPr>
                <w:rFonts w:ascii="宋体" w:hAnsi="宋体"/>
                <w:kern w:val="0"/>
              </w:rPr>
              <w:t>，不能留长发（</w:t>
            </w:r>
            <w:r>
              <w:rPr>
                <w:rFonts w:ascii="宋体" w:hAnsi="宋体" w:hint="eastAsia"/>
                <w:kern w:val="0"/>
              </w:rPr>
              <w:t>长发</w:t>
            </w:r>
            <w:r>
              <w:rPr>
                <w:rFonts w:ascii="宋体" w:hAnsi="宋体"/>
                <w:kern w:val="0"/>
              </w:rPr>
              <w:t>要盘在工作帽内）</w:t>
            </w:r>
            <w:r>
              <w:rPr>
                <w:rFonts w:ascii="宋体" w:hAnsi="宋体" w:hint="eastAsia"/>
                <w:kern w:val="0"/>
              </w:rPr>
              <w:t>，</w:t>
            </w:r>
            <w:r>
              <w:rPr>
                <w:rFonts w:ascii="宋体" w:hAnsi="宋体"/>
                <w:kern w:val="0"/>
              </w:rPr>
              <w:t>禁止戴手套</w:t>
            </w:r>
            <w:r>
              <w:rPr>
                <w:rFonts w:ascii="宋体" w:hAnsi="宋体" w:hint="eastAsia"/>
                <w:kern w:val="0"/>
              </w:rPr>
              <w:t>；</w:t>
            </w:r>
            <w:r>
              <w:rPr>
                <w:rFonts w:hint="eastAsia"/>
                <w:kern w:val="0"/>
                <w:szCs w:val="21"/>
              </w:rPr>
              <w:t>进入高速切削机械操作工作场所，穿好工作服，戴好防护眼镜，扣紧衣袖口，长发学生</w:t>
            </w:r>
            <w:r>
              <w:rPr>
                <w:rFonts w:ascii="宋体" w:hAnsi="宋体" w:hint="eastAsia"/>
                <w:kern w:val="0"/>
              </w:rPr>
              <w:t>必须将长发盘在工作帽内，</w:t>
            </w:r>
            <w:r>
              <w:rPr>
                <w:rFonts w:hint="eastAsia"/>
                <w:kern w:val="0"/>
                <w:szCs w:val="21"/>
              </w:rPr>
              <w:t>戴好工作帽，禁止戴手套、</w:t>
            </w:r>
            <w:r>
              <w:rPr>
                <w:kern w:val="0"/>
                <w:szCs w:val="21"/>
              </w:rPr>
              <w:t>长围巾、领带</w:t>
            </w:r>
            <w:r>
              <w:rPr>
                <w:rFonts w:hint="eastAsia"/>
                <w:kern w:val="0"/>
                <w:szCs w:val="21"/>
              </w:rPr>
              <w:t>、</w:t>
            </w:r>
            <w:r>
              <w:rPr>
                <w:kern w:val="0"/>
                <w:szCs w:val="21"/>
              </w:rPr>
              <w:t>手镯</w:t>
            </w:r>
            <w:r>
              <w:rPr>
                <w:rFonts w:hint="eastAsia"/>
                <w:kern w:val="0"/>
                <w:szCs w:val="21"/>
              </w:rPr>
              <w:t>等配饰物，</w:t>
            </w:r>
            <w:proofErr w:type="gramStart"/>
            <w:r>
              <w:rPr>
                <w:rFonts w:hint="eastAsia"/>
                <w:kern w:val="0"/>
                <w:szCs w:val="21"/>
              </w:rPr>
              <w:t>禁穿拖鞋</w:t>
            </w:r>
            <w:proofErr w:type="gramEnd"/>
            <w:r>
              <w:rPr>
                <w:rFonts w:hint="eastAsia"/>
                <w:kern w:val="0"/>
                <w:szCs w:val="21"/>
              </w:rPr>
              <w:t>、高跟鞋等；设备运转时严禁用手调整工件</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11.2.3</w:t>
            </w:r>
          </w:p>
        </w:tc>
        <w:tc>
          <w:tcPr>
            <w:tcW w:w="3820" w:type="dxa"/>
            <w:tcMar>
              <w:left w:w="45" w:type="dxa"/>
              <w:right w:w="45" w:type="dxa"/>
            </w:tcMar>
            <w:vAlign w:val="center"/>
          </w:tcPr>
          <w:p w:rsidR="00F62C4C" w:rsidRDefault="00AC25B9">
            <w:pPr>
              <w:widowControl/>
              <w:spacing w:line="300" w:lineRule="exact"/>
              <w:jc w:val="left"/>
              <w:rPr>
                <w:rFonts w:ascii="宋体" w:hAnsi="宋体" w:cs="宋体"/>
                <w:kern w:val="0"/>
                <w:szCs w:val="21"/>
              </w:rPr>
            </w:pPr>
            <w:r>
              <w:rPr>
                <w:rFonts w:hint="eastAsia"/>
                <w:kern w:val="0"/>
                <w:szCs w:val="21"/>
              </w:rPr>
              <w:t>铸锻及热处理实验应满足场地和防护要求</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铸造实验场地宽敞、通道畅通，使用</w:t>
            </w:r>
            <w:r>
              <w:rPr>
                <w:kern w:val="0"/>
                <w:szCs w:val="21"/>
              </w:rPr>
              <w:t>设备前，操作者要按要求穿戴好防护用品</w:t>
            </w:r>
            <w:r>
              <w:rPr>
                <w:rFonts w:hint="eastAsia"/>
                <w:kern w:val="0"/>
                <w:szCs w:val="21"/>
              </w:rPr>
              <w:t>；盐浴炉加热零件必须预先烘干，并用铁丝绑牢，缓慢放入炉中，以防盐液炸崩烫伤；淬火油槽不得有水，油量不能过少，以免发生火灾；与铁水接触的一切工具，使用前必须加热，严禁将冷的工具伸入铁水内，以免引起爆炸；锻压设备</w:t>
            </w:r>
            <w:proofErr w:type="gramStart"/>
            <w:r>
              <w:rPr>
                <w:rFonts w:hint="eastAsia"/>
                <w:kern w:val="0"/>
                <w:szCs w:val="21"/>
              </w:rPr>
              <w:t>不</w:t>
            </w:r>
            <w:proofErr w:type="gramEnd"/>
            <w:r>
              <w:rPr>
                <w:rFonts w:hint="eastAsia"/>
                <w:kern w:val="0"/>
                <w:szCs w:val="21"/>
              </w:rPr>
              <w:t>得空打或大力敲打过薄锻件，锻造时锻件应达到</w:t>
            </w:r>
            <w:r>
              <w:rPr>
                <w:rFonts w:hint="eastAsia"/>
                <w:kern w:val="0"/>
                <w:szCs w:val="21"/>
              </w:rPr>
              <w:t xml:space="preserve">850 </w:t>
            </w:r>
            <w:r>
              <w:rPr>
                <w:rFonts w:ascii="宋体" w:hAnsi="宋体" w:cs="宋体" w:hint="eastAsia"/>
                <w:kern w:val="0"/>
                <w:szCs w:val="21"/>
                <w:lang w:eastAsia="ja-JP"/>
              </w:rPr>
              <w:t>℃</w:t>
            </w:r>
            <w:r>
              <w:rPr>
                <w:rFonts w:hint="eastAsia"/>
                <w:kern w:val="0"/>
                <w:szCs w:val="21"/>
              </w:rPr>
              <w:t>以上，锻锤空置时应垫有木块</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spacing w:line="300" w:lineRule="exact"/>
              <w:rPr>
                <w:szCs w:val="21"/>
              </w:rPr>
            </w:pPr>
            <w:r>
              <w:rPr>
                <w:rFonts w:hint="eastAsia"/>
                <w:kern w:val="0"/>
                <w:szCs w:val="21"/>
              </w:rPr>
              <w:t>11.2.4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高空作业应符合相关操作规程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2</w:t>
            </w:r>
            <w:r>
              <w:rPr>
                <w:rFonts w:hint="eastAsia"/>
                <w:kern w:val="0"/>
                <w:szCs w:val="21"/>
              </w:rPr>
              <w:t>米以上高空临边、攀登作业，须穿防滑鞋、佩戴</w:t>
            </w:r>
            <w:r>
              <w:rPr>
                <w:kern w:val="0"/>
                <w:szCs w:val="21"/>
              </w:rPr>
              <w:t>安全帽、</w:t>
            </w:r>
            <w:r>
              <w:rPr>
                <w:rFonts w:hint="eastAsia"/>
                <w:kern w:val="0"/>
                <w:szCs w:val="21"/>
              </w:rPr>
              <w:t>使用安全带，有相关安全操作规程</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11.3</w:t>
            </w:r>
          </w:p>
        </w:tc>
        <w:tc>
          <w:tcPr>
            <w:tcW w:w="14023" w:type="dxa"/>
            <w:gridSpan w:val="3"/>
            <w:tcMar>
              <w:left w:w="45" w:type="dxa"/>
              <w:right w:w="45" w:type="dxa"/>
            </w:tcMar>
            <w:vAlign w:val="center"/>
          </w:tcPr>
          <w:p w:rsidR="00F62C4C" w:rsidRDefault="00AC25B9">
            <w:pPr>
              <w:widowControl/>
              <w:spacing w:line="300" w:lineRule="exact"/>
              <w:jc w:val="left"/>
              <w:rPr>
                <w:rFonts w:ascii="宋体" w:hAnsi="宋体" w:cs="宋体"/>
                <w:b/>
                <w:kern w:val="0"/>
                <w:szCs w:val="21"/>
              </w:rPr>
            </w:pPr>
            <w:r>
              <w:rPr>
                <w:rFonts w:ascii="宋体" w:hAnsi="宋体" w:cs="宋体" w:hint="eastAsia"/>
                <w:b/>
                <w:kern w:val="0"/>
                <w:szCs w:val="21"/>
              </w:rPr>
              <w:t>电气</w:t>
            </w:r>
            <w:r>
              <w:rPr>
                <w:rFonts w:ascii="宋体" w:hAnsi="宋体" w:cs="宋体"/>
                <w:b/>
                <w:kern w:val="0"/>
                <w:szCs w:val="21"/>
              </w:rPr>
              <w:t>安全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电气设备的使用应符合用电安全规范</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各种电器设备及电线应始终保持干燥，防止浸湿，以防短路引起火灾或烧坏电气设备；</w:t>
            </w:r>
            <w:r>
              <w:rPr>
                <w:rFonts w:hint="eastAsia"/>
                <w:szCs w:val="21"/>
              </w:rPr>
              <w:t>试验室内的功能间墙面都应设有专用接地母排，并设有多点接地引出端；高压</w:t>
            </w:r>
            <w:r>
              <w:rPr>
                <w:szCs w:val="21"/>
              </w:rPr>
              <w:t>、大电流等</w:t>
            </w:r>
            <w:r>
              <w:rPr>
                <w:rFonts w:hint="eastAsia"/>
                <w:szCs w:val="21"/>
              </w:rPr>
              <w:t>强电</w:t>
            </w:r>
            <w:r>
              <w:rPr>
                <w:szCs w:val="21"/>
              </w:rPr>
              <w:t>实验室</w:t>
            </w:r>
            <w:r>
              <w:rPr>
                <w:rFonts w:hint="eastAsia"/>
                <w:kern w:val="0"/>
                <w:szCs w:val="21"/>
              </w:rPr>
              <w:t>要设定安全距离，按规定设置安全</w:t>
            </w:r>
            <w:r>
              <w:rPr>
                <w:kern w:val="0"/>
                <w:szCs w:val="21"/>
              </w:rPr>
              <w:t>警示</w:t>
            </w:r>
            <w:r>
              <w:rPr>
                <w:rFonts w:hint="eastAsia"/>
                <w:kern w:val="0"/>
                <w:szCs w:val="21"/>
              </w:rPr>
              <w:t>牌、安全信号灯、联动式警铃、</w:t>
            </w:r>
            <w:r>
              <w:rPr>
                <w:kern w:val="0"/>
                <w:szCs w:val="21"/>
              </w:rPr>
              <w:t>门锁</w:t>
            </w:r>
            <w:r>
              <w:rPr>
                <w:rFonts w:hint="eastAsia"/>
                <w:kern w:val="0"/>
                <w:szCs w:val="21"/>
              </w:rPr>
              <w:t>，有安全隔离装置或屏蔽遮栏（由金属制成，并可靠接地，</w:t>
            </w:r>
            <w:r>
              <w:rPr>
                <w:rFonts w:hint="eastAsia"/>
                <w:szCs w:val="21"/>
              </w:rPr>
              <w:t>高度不低于</w:t>
            </w:r>
            <w:r>
              <w:rPr>
                <w:rFonts w:hint="eastAsia"/>
                <w:szCs w:val="21"/>
              </w:rPr>
              <w:t>2</w:t>
            </w:r>
            <w:r>
              <w:rPr>
                <w:rFonts w:hint="eastAsia"/>
                <w:szCs w:val="21"/>
              </w:rPr>
              <w:t>米</w:t>
            </w:r>
            <w:r>
              <w:rPr>
                <w:rFonts w:hint="eastAsia"/>
                <w:kern w:val="0"/>
                <w:szCs w:val="21"/>
              </w:rPr>
              <w:t>）；控制室（控制台）应铺橡胶、绝缘垫等；</w:t>
            </w:r>
            <w:r>
              <w:rPr>
                <w:rFonts w:hint="eastAsia"/>
                <w:szCs w:val="21"/>
              </w:rPr>
              <w:t>强电实验室禁止存放易燃、易爆、易腐品，保持通风散热；应为设备配备残余电流</w:t>
            </w:r>
            <w:r>
              <w:rPr>
                <w:szCs w:val="21"/>
              </w:rPr>
              <w:t>泄放</w:t>
            </w:r>
            <w:r>
              <w:rPr>
                <w:rFonts w:hint="eastAsia"/>
                <w:szCs w:val="21"/>
              </w:rPr>
              <w:t>专用的</w:t>
            </w:r>
            <w:r>
              <w:rPr>
                <w:szCs w:val="21"/>
              </w:rPr>
              <w:t>接地系统</w:t>
            </w:r>
            <w:r>
              <w:rPr>
                <w:rFonts w:hint="eastAsia"/>
                <w:szCs w:val="21"/>
              </w:rPr>
              <w:t>；禁止在有可燃气体泄露隐患的环境中使用电动工具；电烙铁</w:t>
            </w:r>
            <w:r>
              <w:rPr>
                <w:szCs w:val="21"/>
              </w:rPr>
              <w:t>有专门搁架，用毕立即切断电源</w:t>
            </w:r>
            <w:r>
              <w:rPr>
                <w:rFonts w:hint="eastAsia"/>
                <w:szCs w:val="21"/>
              </w:rPr>
              <w:t>；强磁设备</w:t>
            </w:r>
            <w:r>
              <w:rPr>
                <w:szCs w:val="21"/>
              </w:rPr>
              <w:t>应该配</w:t>
            </w:r>
            <w:r>
              <w:rPr>
                <w:rFonts w:hint="eastAsia"/>
                <w:szCs w:val="21"/>
              </w:rPr>
              <w:t>备与</w:t>
            </w:r>
            <w:r>
              <w:rPr>
                <w:szCs w:val="21"/>
              </w:rPr>
              <w:t>大地相连的</w:t>
            </w:r>
            <w:r>
              <w:rPr>
                <w:rFonts w:hint="eastAsia"/>
                <w:szCs w:val="21"/>
              </w:rPr>
              <w:t>金属屏蔽网</w:t>
            </w:r>
          </w:p>
        </w:tc>
        <w:tc>
          <w:tcPr>
            <w:tcW w:w="2829" w:type="dxa"/>
            <w:tcMar>
              <w:left w:w="45" w:type="dxa"/>
              <w:right w:w="45" w:type="dxa"/>
            </w:tcMar>
            <w:vAlign w:val="center"/>
          </w:tcPr>
          <w:p w:rsidR="00F62C4C" w:rsidRDefault="00F62C4C">
            <w:pPr>
              <w:widowControl/>
              <w:spacing w:line="300" w:lineRule="exact"/>
              <w:jc w:val="left"/>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11.3.2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操作电气设备应配备合适的防护器具</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强电类实验必须二人（含）以上，操作时应戴绝缘手套；</w:t>
            </w:r>
            <w:r>
              <w:rPr>
                <w:rFonts w:hint="eastAsia"/>
                <w:szCs w:val="21"/>
              </w:rPr>
              <w:t>静电场所，要保持空气湿润，工作人员要穿防静电的衣服和鞋靴</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b/>
                <w:kern w:val="0"/>
                <w:szCs w:val="21"/>
              </w:rPr>
              <w:t>12</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b/>
                <w:kern w:val="0"/>
                <w:szCs w:val="21"/>
              </w:rPr>
              <w:t>特种设备</w:t>
            </w:r>
            <w:r>
              <w:rPr>
                <w:rFonts w:hint="eastAsia"/>
                <w:b/>
                <w:kern w:val="0"/>
                <w:szCs w:val="21"/>
              </w:rPr>
              <w:t>与</w:t>
            </w:r>
            <w:r>
              <w:rPr>
                <w:b/>
                <w:kern w:val="0"/>
                <w:szCs w:val="21"/>
              </w:rPr>
              <w:t>常规冷热设备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12.1</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起重类</w:t>
            </w:r>
            <w:r>
              <w:rPr>
                <w:b/>
                <w:kern w:val="0"/>
                <w:szCs w:val="21"/>
              </w:rPr>
              <w:t>设备</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.1</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额定起重量大于规定值的设备须取得《特种设备使用登记证》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额定起重量大于等于</w:t>
            </w:r>
            <w:r>
              <w:rPr>
                <w:rFonts w:hint="eastAsia"/>
                <w:kern w:val="0"/>
                <w:szCs w:val="21"/>
              </w:rPr>
              <w:t>3</w:t>
            </w:r>
            <w:r>
              <w:rPr>
                <w:rFonts w:hint="eastAsia"/>
                <w:kern w:val="0"/>
                <w:szCs w:val="21"/>
              </w:rPr>
              <w:t>吨且提升高度大于等于</w:t>
            </w:r>
            <w:r>
              <w:rPr>
                <w:rFonts w:hint="eastAsia"/>
                <w:kern w:val="0"/>
                <w:szCs w:val="21"/>
              </w:rPr>
              <w:t>2</w:t>
            </w:r>
            <w:r>
              <w:rPr>
                <w:rFonts w:hint="eastAsia"/>
                <w:kern w:val="0"/>
                <w:szCs w:val="21"/>
              </w:rPr>
              <w:t>米的起重设备须取得《特种设备使用登记证》</w:t>
            </w:r>
            <w:r>
              <w:rPr>
                <w:kern w:val="0"/>
                <w:szCs w:val="21"/>
              </w:rPr>
              <w:t>，</w:t>
            </w:r>
            <w:r>
              <w:rPr>
                <w:rFonts w:hint="eastAsia"/>
                <w:kern w:val="0"/>
                <w:szCs w:val="21"/>
              </w:rPr>
              <w:t>低于</w:t>
            </w:r>
            <w:r>
              <w:rPr>
                <w:kern w:val="0"/>
                <w:szCs w:val="21"/>
              </w:rPr>
              <w:t>额度限定值的</w:t>
            </w:r>
            <w:r>
              <w:rPr>
                <w:rFonts w:hint="eastAsia"/>
                <w:kern w:val="0"/>
                <w:szCs w:val="21"/>
              </w:rPr>
              <w:t>可不办理《特种设备使用登记证》</w:t>
            </w:r>
          </w:p>
        </w:tc>
        <w:tc>
          <w:tcPr>
            <w:tcW w:w="2829" w:type="dxa"/>
            <w:tcMar>
              <w:left w:w="45" w:type="dxa"/>
              <w:right w:w="45" w:type="dxa"/>
            </w:tcMar>
            <w:vAlign w:val="center"/>
          </w:tcPr>
          <w:p w:rsidR="00F62C4C" w:rsidRDefault="00F62C4C">
            <w:pPr>
              <w:widowControl/>
              <w:spacing w:line="300" w:lineRule="exact"/>
              <w:jc w:val="center"/>
              <w:rPr>
                <w:b/>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12.1</w:t>
            </w:r>
            <w:r>
              <w:rPr>
                <w:kern w:val="0"/>
                <w:szCs w:val="21"/>
              </w:rPr>
              <w:t>.2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rPr>
                <w:kern w:val="0"/>
                <w:szCs w:val="21"/>
              </w:rPr>
            </w:pPr>
            <w:r>
              <w:rPr>
                <w:rFonts w:hint="eastAsia"/>
                <w:kern w:val="0"/>
                <w:szCs w:val="21"/>
              </w:rPr>
              <w:t>起重机指挥、起重机司机须取得《特种设备作业人员证》，</w:t>
            </w:r>
            <w:r>
              <w:rPr>
                <w:kern w:val="0"/>
                <w:szCs w:val="21"/>
              </w:rPr>
              <w:t>持证上岗</w:t>
            </w:r>
            <w:r>
              <w:rPr>
                <w:rFonts w:hint="eastAsia"/>
                <w:kern w:val="0"/>
                <w:szCs w:val="21"/>
              </w:rPr>
              <w:t>，并每</w:t>
            </w:r>
            <w:r>
              <w:rPr>
                <w:rFonts w:hint="eastAsia"/>
                <w:kern w:val="0"/>
                <w:szCs w:val="21"/>
              </w:rPr>
              <w:t>4</w:t>
            </w:r>
            <w:r>
              <w:rPr>
                <w:rFonts w:hint="eastAsia"/>
                <w:kern w:val="0"/>
                <w:szCs w:val="21"/>
              </w:rPr>
              <w:t>年复审一次；委托有资质单位进行定期检验，并将定期检验合格证置于特种设备显著位置</w:t>
            </w:r>
          </w:p>
        </w:tc>
        <w:tc>
          <w:tcPr>
            <w:tcW w:w="2829" w:type="dxa"/>
            <w:tcMar>
              <w:left w:w="45" w:type="dxa"/>
              <w:right w:w="45" w:type="dxa"/>
            </w:tcMar>
            <w:vAlign w:val="center"/>
          </w:tcPr>
          <w:p w:rsidR="00F62C4C" w:rsidRDefault="00F62C4C">
            <w:pPr>
              <w:widowControl/>
              <w:spacing w:line="300" w:lineRule="exact"/>
              <w:jc w:val="cente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12.1</w:t>
            </w:r>
            <w:r>
              <w:rPr>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起重机械需定期保养，设置警示标识，安装防护设施</w:t>
            </w:r>
          </w:p>
        </w:tc>
        <w:tc>
          <w:tcPr>
            <w:tcW w:w="7374" w:type="dxa"/>
            <w:tcMar>
              <w:left w:w="45" w:type="dxa"/>
              <w:right w:w="45" w:type="dxa"/>
            </w:tcMar>
            <w:vAlign w:val="center"/>
          </w:tcPr>
          <w:p w:rsidR="00F62C4C" w:rsidRDefault="00AC25B9">
            <w:pPr>
              <w:widowControl/>
              <w:spacing w:line="300" w:lineRule="exact"/>
              <w:jc w:val="left"/>
              <w:rPr>
                <w:b/>
                <w:bCs/>
                <w:kern w:val="0"/>
                <w:szCs w:val="21"/>
              </w:rPr>
            </w:pPr>
            <w:r>
              <w:rPr>
                <w:rFonts w:hint="eastAsia"/>
                <w:kern w:val="0"/>
                <w:szCs w:val="21"/>
              </w:rPr>
              <w:t>在用起重机械至少每月进行一次日常维护保养和自行检查，并作记录；</w:t>
            </w:r>
            <w:r>
              <w:rPr>
                <w:kern w:val="0"/>
                <w:szCs w:val="21"/>
              </w:rPr>
              <w:t>制定安全操作规程，并在周边醒目位置张贴警示标识，有必要的防护措施</w:t>
            </w:r>
            <w:r>
              <w:rPr>
                <w:rFonts w:hint="eastAsia"/>
                <w:kern w:val="0"/>
                <w:szCs w:val="21"/>
              </w:rPr>
              <w:t>；起重设备声光报警正常，室内起重设备要标有运行通道；</w:t>
            </w:r>
            <w:r>
              <w:rPr>
                <w:kern w:val="0"/>
                <w:szCs w:val="21"/>
              </w:rPr>
              <w:t>废弃不用的起重机械应及时拆除</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12.2</w:t>
            </w:r>
          </w:p>
        </w:tc>
        <w:tc>
          <w:tcPr>
            <w:tcW w:w="14023" w:type="dxa"/>
            <w:gridSpan w:val="3"/>
            <w:tcMar>
              <w:left w:w="45" w:type="dxa"/>
              <w:right w:w="45" w:type="dxa"/>
            </w:tcMar>
            <w:vAlign w:val="center"/>
          </w:tcPr>
          <w:p w:rsidR="00F62C4C" w:rsidRDefault="00AC25B9">
            <w:pPr>
              <w:widowControl/>
              <w:spacing w:line="300" w:lineRule="exact"/>
              <w:jc w:val="left"/>
              <w:rPr>
                <w:bCs/>
                <w:kern w:val="0"/>
                <w:szCs w:val="21"/>
              </w:rPr>
            </w:pPr>
            <w:r>
              <w:rPr>
                <w:rFonts w:hint="eastAsia"/>
                <w:b/>
                <w:kern w:val="0"/>
                <w:szCs w:val="21"/>
              </w:rPr>
              <w:t>压力容器</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.1</w:t>
            </w:r>
          </w:p>
        </w:tc>
        <w:tc>
          <w:tcPr>
            <w:tcW w:w="3820" w:type="dxa"/>
            <w:tcMar>
              <w:left w:w="45" w:type="dxa"/>
              <w:right w:w="45" w:type="dxa"/>
            </w:tcMar>
            <w:vAlign w:val="center"/>
          </w:tcPr>
          <w:p w:rsidR="00F62C4C" w:rsidRDefault="00AC25B9">
            <w:pPr>
              <w:rPr>
                <w:kern w:val="0"/>
                <w:szCs w:val="21"/>
              </w:rPr>
            </w:pPr>
            <w:r>
              <w:rPr>
                <w:rFonts w:hint="eastAsia"/>
                <w:kern w:val="0"/>
                <w:szCs w:val="21"/>
              </w:rPr>
              <w:t>规定压力容器</w:t>
            </w:r>
            <w:r>
              <w:rPr>
                <w:rFonts w:hint="eastAsia"/>
                <w:bCs/>
                <w:kern w:val="0"/>
                <w:szCs w:val="21"/>
              </w:rPr>
              <w:t>须</w:t>
            </w:r>
            <w:r>
              <w:rPr>
                <w:rFonts w:hint="eastAsia"/>
                <w:kern w:val="0"/>
                <w:szCs w:val="21"/>
              </w:rPr>
              <w:t>取得《特种设备使用登记证》和</w:t>
            </w:r>
            <w:r>
              <w:rPr>
                <w:rFonts w:ascii="宋体" w:hAnsi="宋体" w:hint="eastAsia"/>
                <w:kern w:val="0"/>
              </w:rPr>
              <w:t>《特种设备</w:t>
            </w:r>
            <w:r>
              <w:rPr>
                <w:rFonts w:ascii="宋体" w:hAnsi="宋体"/>
                <w:kern w:val="0"/>
              </w:rPr>
              <w:t>使用登记表</w:t>
            </w:r>
            <w:r>
              <w:rPr>
                <w:rFonts w:ascii="宋体" w:hAnsi="宋体" w:hint="eastAsia"/>
                <w:kern w:val="0"/>
              </w:rPr>
              <w:t>》</w:t>
            </w:r>
          </w:p>
        </w:tc>
        <w:tc>
          <w:tcPr>
            <w:tcW w:w="7374" w:type="dxa"/>
            <w:tcMar>
              <w:left w:w="45" w:type="dxa"/>
              <w:right w:w="45" w:type="dxa"/>
            </w:tcMar>
            <w:vAlign w:val="center"/>
          </w:tcPr>
          <w:p w:rsidR="00F62C4C" w:rsidRDefault="00AC25B9">
            <w:pPr>
              <w:rPr>
                <w:kern w:val="0"/>
                <w:szCs w:val="21"/>
              </w:rPr>
            </w:pPr>
            <w:r>
              <w:rPr>
                <w:rFonts w:hint="eastAsia"/>
                <w:kern w:val="0"/>
                <w:szCs w:val="21"/>
              </w:rPr>
              <w:t>压力大</w:t>
            </w:r>
            <w:r>
              <w:rPr>
                <w:kern w:val="0"/>
                <w:szCs w:val="21"/>
              </w:rPr>
              <w:t>于</w:t>
            </w:r>
            <w:r>
              <w:rPr>
                <w:rFonts w:hint="eastAsia"/>
                <w:kern w:val="0"/>
                <w:szCs w:val="21"/>
              </w:rPr>
              <w:t>等于</w:t>
            </w:r>
            <w:r>
              <w:rPr>
                <w:rFonts w:hint="eastAsia"/>
                <w:kern w:val="0"/>
                <w:szCs w:val="21"/>
              </w:rPr>
              <w:t>0.1</w:t>
            </w:r>
            <w:proofErr w:type="gramStart"/>
            <w:r>
              <w:rPr>
                <w:rFonts w:hint="eastAsia"/>
                <w:kern w:val="0"/>
                <w:szCs w:val="21"/>
              </w:rPr>
              <w:t>兆帕且</w:t>
            </w:r>
            <w:proofErr w:type="gramEnd"/>
            <w:r>
              <w:rPr>
                <w:kern w:val="0"/>
                <w:szCs w:val="21"/>
              </w:rPr>
              <w:t>容积大于</w:t>
            </w:r>
            <w:r>
              <w:rPr>
                <w:rFonts w:hint="eastAsia"/>
                <w:kern w:val="0"/>
                <w:szCs w:val="21"/>
              </w:rPr>
              <w:t>等于</w:t>
            </w:r>
            <w:r>
              <w:rPr>
                <w:rFonts w:hint="eastAsia"/>
                <w:kern w:val="0"/>
                <w:szCs w:val="21"/>
              </w:rPr>
              <w:t>30</w:t>
            </w:r>
            <w:r>
              <w:rPr>
                <w:rFonts w:hint="eastAsia"/>
                <w:kern w:val="0"/>
                <w:szCs w:val="21"/>
              </w:rPr>
              <w:t>升的</w:t>
            </w:r>
            <w:r>
              <w:rPr>
                <w:kern w:val="0"/>
                <w:szCs w:val="21"/>
              </w:rPr>
              <w:t>压力容器</w:t>
            </w:r>
            <w:r>
              <w:rPr>
                <w:rFonts w:hint="eastAsia"/>
                <w:kern w:val="0"/>
                <w:szCs w:val="21"/>
              </w:rPr>
              <w:t>，</w:t>
            </w:r>
            <w:r>
              <w:rPr>
                <w:rFonts w:hint="eastAsia"/>
                <w:bCs/>
                <w:kern w:val="0"/>
                <w:szCs w:val="21"/>
              </w:rPr>
              <w:t>须</w:t>
            </w:r>
            <w:r>
              <w:rPr>
                <w:rFonts w:hint="eastAsia"/>
                <w:kern w:val="0"/>
                <w:szCs w:val="21"/>
              </w:rPr>
              <w:t>取得《特种设备使用登记证》</w:t>
            </w:r>
            <w:r>
              <w:rPr>
                <w:rFonts w:ascii="宋体" w:hAnsi="宋体" w:hint="eastAsia"/>
                <w:kern w:val="0"/>
              </w:rPr>
              <w:t>《特种设备</w:t>
            </w:r>
            <w:r>
              <w:rPr>
                <w:rFonts w:ascii="宋体" w:hAnsi="宋体"/>
                <w:kern w:val="0"/>
              </w:rPr>
              <w:t>使用登记表</w:t>
            </w:r>
            <w:r>
              <w:rPr>
                <w:rFonts w:ascii="宋体" w:hAnsi="宋体" w:hint="eastAsia"/>
                <w:kern w:val="0"/>
              </w:rPr>
              <w:t>》《特种设备使用标志》</w:t>
            </w:r>
            <w:r>
              <w:rPr>
                <w:rFonts w:hint="eastAsia"/>
                <w:kern w:val="0"/>
                <w:szCs w:val="21"/>
              </w:rPr>
              <w:t>；设备铭牌上标明为简单压力容器不需办理</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12.2.2</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压力容器作业</w:t>
            </w:r>
            <w:r>
              <w:rPr>
                <w:kern w:val="0"/>
                <w:szCs w:val="21"/>
              </w:rPr>
              <w:t>人员</w:t>
            </w:r>
            <w:r>
              <w:rPr>
                <w:rFonts w:hint="eastAsia"/>
                <w:kern w:val="0"/>
                <w:szCs w:val="21"/>
              </w:rPr>
              <w:t>、检验单位须有相关资质</w:t>
            </w:r>
          </w:p>
        </w:tc>
        <w:tc>
          <w:tcPr>
            <w:tcW w:w="7374" w:type="dxa"/>
            <w:tcMar>
              <w:left w:w="45" w:type="dxa"/>
              <w:right w:w="45" w:type="dxa"/>
            </w:tcMar>
            <w:vAlign w:val="center"/>
          </w:tcPr>
          <w:p w:rsidR="00F62C4C" w:rsidRDefault="00AC25B9">
            <w:pPr>
              <w:widowControl/>
              <w:jc w:val="left"/>
              <w:rPr>
                <w:kern w:val="0"/>
                <w:szCs w:val="21"/>
              </w:rPr>
            </w:pPr>
            <w:r>
              <w:rPr>
                <w:rFonts w:ascii="宋体" w:hAnsi="宋体" w:hint="eastAsia"/>
                <w:kern w:val="0"/>
              </w:rPr>
              <w:t>快开门</w:t>
            </w:r>
            <w:proofErr w:type="gramStart"/>
            <w:r>
              <w:rPr>
                <w:rFonts w:ascii="宋体" w:hAnsi="宋体" w:hint="eastAsia"/>
                <w:kern w:val="0"/>
              </w:rPr>
              <w:t>式压力</w:t>
            </w:r>
            <w:proofErr w:type="gramEnd"/>
            <w:r>
              <w:rPr>
                <w:rFonts w:ascii="宋体" w:hAnsi="宋体" w:hint="eastAsia"/>
                <w:kern w:val="0"/>
              </w:rPr>
              <w:t>容器操作人员、</w:t>
            </w:r>
            <w:r>
              <w:rPr>
                <w:rFonts w:ascii="宋体" w:hAnsi="宋体"/>
                <w:kern w:val="0"/>
              </w:rPr>
              <w:t>移动式压力容器充装</w:t>
            </w:r>
            <w:r>
              <w:rPr>
                <w:rFonts w:ascii="宋体" w:hAnsi="宋体" w:hint="eastAsia"/>
                <w:kern w:val="0"/>
              </w:rPr>
              <w:t>人员</w:t>
            </w:r>
            <w:r>
              <w:rPr>
                <w:rFonts w:ascii="宋体" w:hAnsi="宋体"/>
                <w:kern w:val="0"/>
              </w:rPr>
              <w:t>、氧</w:t>
            </w:r>
            <w:proofErr w:type="gramStart"/>
            <w:r>
              <w:rPr>
                <w:rFonts w:ascii="宋体" w:hAnsi="宋体"/>
                <w:kern w:val="0"/>
              </w:rPr>
              <w:t>舱维护</w:t>
            </w:r>
            <w:proofErr w:type="gramEnd"/>
            <w:r>
              <w:rPr>
                <w:rFonts w:ascii="宋体" w:hAnsi="宋体"/>
                <w:kern w:val="0"/>
              </w:rPr>
              <w:t>保养</w:t>
            </w:r>
            <w:r>
              <w:rPr>
                <w:rFonts w:ascii="宋体" w:hAnsi="宋体" w:hint="eastAsia"/>
                <w:kern w:val="0"/>
              </w:rPr>
              <w:t>人员，</w:t>
            </w:r>
            <w:r>
              <w:rPr>
                <w:kern w:val="0"/>
                <w:szCs w:val="21"/>
              </w:rPr>
              <w:t>持证上岗</w:t>
            </w:r>
            <w:r>
              <w:rPr>
                <w:rFonts w:hint="eastAsia"/>
                <w:kern w:val="0"/>
                <w:szCs w:val="21"/>
              </w:rPr>
              <w:t>，取得《特种设备作业人员证》，并每</w:t>
            </w:r>
            <w:r>
              <w:rPr>
                <w:rFonts w:hint="eastAsia"/>
                <w:kern w:val="0"/>
                <w:szCs w:val="21"/>
              </w:rPr>
              <w:t>4</w:t>
            </w:r>
            <w:r>
              <w:rPr>
                <w:rFonts w:hint="eastAsia"/>
                <w:kern w:val="0"/>
                <w:szCs w:val="21"/>
              </w:rPr>
              <w:t>年复审一次；委托有资质单位进行定期检验，并将定期检验合格证置于特种设备显著位置；安全阀或压力表等附件需委托有资质单位定期校验或检定</w:t>
            </w:r>
          </w:p>
        </w:tc>
        <w:tc>
          <w:tcPr>
            <w:tcW w:w="2829" w:type="dxa"/>
            <w:tcMar>
              <w:left w:w="45" w:type="dxa"/>
              <w:right w:w="45" w:type="dxa"/>
            </w:tcMar>
            <w:vAlign w:val="center"/>
          </w:tcPr>
          <w:p w:rsidR="00F62C4C" w:rsidRDefault="00F62C4C">
            <w:pPr>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12.2</w:t>
            </w:r>
            <w:r>
              <w:rPr>
                <w:kern w:val="0"/>
                <w:szCs w:val="21"/>
              </w:rPr>
              <w:t>.</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压力容器的存放区域合理，有安全警示标识</w:t>
            </w:r>
          </w:p>
        </w:tc>
        <w:tc>
          <w:tcPr>
            <w:tcW w:w="7374" w:type="dxa"/>
            <w:tcMar>
              <w:left w:w="45" w:type="dxa"/>
              <w:right w:w="45" w:type="dxa"/>
            </w:tcMar>
            <w:vAlign w:val="center"/>
          </w:tcPr>
          <w:p w:rsidR="00F62C4C" w:rsidRDefault="00AC25B9">
            <w:pPr>
              <w:widowControl/>
              <w:spacing w:line="300" w:lineRule="exact"/>
              <w:jc w:val="left"/>
              <w:rPr>
                <w:bCs/>
                <w:kern w:val="0"/>
                <w:szCs w:val="21"/>
              </w:rPr>
            </w:pPr>
            <w:r>
              <w:rPr>
                <w:rFonts w:hint="eastAsia"/>
                <w:kern w:val="0"/>
                <w:szCs w:val="21"/>
              </w:rPr>
              <w:t>大型实验气体罐的存储场所应通风、干燥、防止雨（雪）淋、水浸，避免阳光直射，严禁明火和其它热源；大型实验气体（窒息、可燃类）</w:t>
            </w:r>
            <w:proofErr w:type="gramStart"/>
            <w:r>
              <w:rPr>
                <w:rFonts w:hint="eastAsia"/>
                <w:kern w:val="0"/>
                <w:szCs w:val="21"/>
              </w:rPr>
              <w:t>罐必须</w:t>
            </w:r>
            <w:proofErr w:type="gramEnd"/>
            <w:r>
              <w:rPr>
                <w:rFonts w:hint="eastAsia"/>
                <w:kern w:val="0"/>
                <w:szCs w:val="21"/>
              </w:rPr>
              <w:t>放置在室外，周围设置隔离装置、安全警示标识；可燃性</w:t>
            </w:r>
            <w:r>
              <w:rPr>
                <w:kern w:val="0"/>
                <w:szCs w:val="21"/>
              </w:rPr>
              <w:t>气罐远离火源热源</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w:t>
            </w:r>
            <w:r>
              <w:rPr>
                <w:kern w:val="0"/>
                <w:szCs w:val="21"/>
              </w:rPr>
              <w:t>2.2.</w:t>
            </w:r>
            <w:r>
              <w:rPr>
                <w:rFonts w:hint="eastAsia"/>
                <w:kern w:val="0"/>
                <w:szCs w:val="21"/>
              </w:rPr>
              <w:t>4</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存储可燃、爆炸性气体的气罐满足防爆要求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容器的电器开关和熔断器都应设置在明显位置，同时应设避雷装置；电气设施是否防爆，避雷装置接地良好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kern w:val="0"/>
                <w:szCs w:val="21"/>
              </w:rPr>
              <w:t>12.2.</w:t>
            </w:r>
            <w:r>
              <w:rPr>
                <w:rFonts w:hint="eastAsia"/>
                <w:kern w:val="0"/>
                <w:szCs w:val="21"/>
              </w:rPr>
              <w:t>5</w:t>
            </w:r>
          </w:p>
        </w:tc>
        <w:tc>
          <w:tcPr>
            <w:tcW w:w="3820"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压力容器应有专用管理制度和操作规程，实行使用登记</w:t>
            </w:r>
          </w:p>
        </w:tc>
        <w:tc>
          <w:tcPr>
            <w:tcW w:w="7374" w:type="dxa"/>
            <w:tcMar>
              <w:left w:w="45" w:type="dxa"/>
              <w:right w:w="45" w:type="dxa"/>
            </w:tcMar>
            <w:vAlign w:val="center"/>
          </w:tcPr>
          <w:p w:rsidR="00F62C4C" w:rsidRDefault="00AC25B9">
            <w:pPr>
              <w:spacing w:line="300" w:lineRule="exact"/>
              <w:jc w:val="left"/>
              <w:rPr>
                <w:kern w:val="0"/>
                <w:szCs w:val="21"/>
              </w:rPr>
            </w:pPr>
            <w:r>
              <w:rPr>
                <w:rFonts w:hint="eastAsia"/>
                <w:kern w:val="0"/>
                <w:szCs w:val="21"/>
              </w:rPr>
              <w:t>制定大型气体</w:t>
            </w:r>
            <w:proofErr w:type="gramStart"/>
            <w:r>
              <w:rPr>
                <w:rFonts w:hint="eastAsia"/>
                <w:kern w:val="0"/>
                <w:szCs w:val="21"/>
              </w:rPr>
              <w:t>罐管理</w:t>
            </w:r>
            <w:proofErr w:type="gramEnd"/>
            <w:r>
              <w:rPr>
                <w:rFonts w:hint="eastAsia"/>
                <w:kern w:val="0"/>
                <w:szCs w:val="21"/>
              </w:rPr>
              <w:t>制度和操作规程，落实</w:t>
            </w:r>
            <w:r>
              <w:rPr>
                <w:kern w:val="0"/>
                <w:szCs w:val="21"/>
              </w:rPr>
              <w:t>维护、保养及安全责任制</w:t>
            </w:r>
            <w:r>
              <w:rPr>
                <w:rFonts w:hint="eastAsia"/>
                <w:kern w:val="0"/>
                <w:szCs w:val="21"/>
              </w:rPr>
              <w:t>；实行使用登记制度，及时填写使用登记表；</w:t>
            </w:r>
            <w:r>
              <w:rPr>
                <w:kern w:val="0"/>
                <w:szCs w:val="21"/>
              </w:rPr>
              <w:t>定期检查</w:t>
            </w:r>
            <w:r>
              <w:rPr>
                <w:rFonts w:hint="eastAsia"/>
                <w:kern w:val="0"/>
                <w:szCs w:val="21"/>
              </w:rPr>
              <w:t>大型实验气体罐外观及附件是否完好</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b/>
                <w:kern w:val="0"/>
                <w:szCs w:val="21"/>
              </w:rPr>
            </w:pPr>
            <w:bookmarkStart w:id="3" w:name="_GoBack"/>
            <w:bookmarkEnd w:id="3"/>
            <w:r>
              <w:rPr>
                <w:b/>
                <w:kern w:val="0"/>
                <w:szCs w:val="21"/>
              </w:rPr>
              <w:t>12.</w:t>
            </w:r>
            <w:r>
              <w:rPr>
                <w:rFonts w:hint="eastAsia"/>
                <w:b/>
                <w:kern w:val="0"/>
                <w:szCs w:val="21"/>
              </w:rPr>
              <w:t>4</w:t>
            </w:r>
          </w:p>
        </w:tc>
        <w:tc>
          <w:tcPr>
            <w:tcW w:w="14023" w:type="dxa"/>
            <w:gridSpan w:val="3"/>
            <w:tcMar>
              <w:left w:w="45" w:type="dxa"/>
              <w:right w:w="45" w:type="dxa"/>
            </w:tcMar>
            <w:vAlign w:val="center"/>
          </w:tcPr>
          <w:p w:rsidR="00F62C4C" w:rsidRDefault="00AC25B9">
            <w:pPr>
              <w:widowControl/>
              <w:spacing w:line="300" w:lineRule="exact"/>
              <w:jc w:val="left"/>
              <w:rPr>
                <w:b/>
                <w:kern w:val="0"/>
                <w:szCs w:val="21"/>
              </w:rPr>
            </w:pPr>
            <w:r>
              <w:rPr>
                <w:rFonts w:hint="eastAsia"/>
                <w:b/>
                <w:kern w:val="0"/>
                <w:szCs w:val="21"/>
              </w:rPr>
              <w:t>加热及制冷装置</w:t>
            </w:r>
            <w:r>
              <w:rPr>
                <w:b/>
                <w:kern w:val="0"/>
                <w:szCs w:val="21"/>
              </w:rPr>
              <w:t>管理</w:t>
            </w: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4.1</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满足防爆要求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t>贮存危险化学品的冰箱</w:t>
            </w:r>
            <w:r>
              <w:rPr>
                <w:rFonts w:hint="eastAsia"/>
                <w:kern w:val="0"/>
                <w:szCs w:val="21"/>
              </w:rPr>
              <w:t>应</w:t>
            </w:r>
            <w:r>
              <w:rPr>
                <w:kern w:val="0"/>
                <w:szCs w:val="21"/>
              </w:rPr>
              <w:t>为</w:t>
            </w:r>
            <w:proofErr w:type="gramStart"/>
            <w:r>
              <w:rPr>
                <w:kern w:val="0"/>
                <w:szCs w:val="21"/>
              </w:rPr>
              <w:t>防爆冰箱</w:t>
            </w:r>
            <w:proofErr w:type="gramEnd"/>
            <w:r>
              <w:rPr>
                <w:kern w:val="0"/>
                <w:szCs w:val="21"/>
              </w:rPr>
              <w:t>或经过防爆改造的冰箱，</w:t>
            </w:r>
            <w:r>
              <w:rPr>
                <w:rFonts w:hint="eastAsia"/>
                <w:kern w:val="0"/>
                <w:szCs w:val="21"/>
              </w:rPr>
              <w:t>并在</w:t>
            </w:r>
            <w:r>
              <w:rPr>
                <w:kern w:val="0"/>
                <w:szCs w:val="21"/>
              </w:rPr>
              <w:t>冰箱门上注明</w:t>
            </w:r>
            <w:r>
              <w:rPr>
                <w:rFonts w:hint="eastAsia"/>
                <w:kern w:val="0"/>
                <w:szCs w:val="21"/>
              </w:rPr>
              <w:t>是否</w:t>
            </w:r>
            <w:r>
              <w:rPr>
                <w:kern w:val="0"/>
                <w:szCs w:val="21"/>
              </w:rPr>
              <w:t>防爆</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4.2</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冰箱内存放的物品须标识明确</w:t>
            </w:r>
            <w:r>
              <w:rPr>
                <w:rFonts w:hint="eastAsia"/>
                <w:kern w:val="0"/>
                <w:szCs w:val="21"/>
              </w:rPr>
              <w:t>，</w:t>
            </w:r>
            <w:r>
              <w:rPr>
                <w:kern w:val="0"/>
                <w:szCs w:val="21"/>
              </w:rPr>
              <w:t>试剂必须</w:t>
            </w:r>
            <w:r>
              <w:rPr>
                <w:rFonts w:hint="eastAsia"/>
                <w:kern w:val="0"/>
                <w:szCs w:val="21"/>
              </w:rPr>
              <w:t>可靠</w:t>
            </w:r>
            <w:r>
              <w:rPr>
                <w:kern w:val="0"/>
                <w:szCs w:val="21"/>
              </w:rPr>
              <w:t>密封</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标识至少包括：名称</w:t>
            </w:r>
            <w:r>
              <w:rPr>
                <w:kern w:val="0"/>
                <w:szCs w:val="21"/>
              </w:rPr>
              <w:t>、使用人、日期等，并经常清理</w:t>
            </w:r>
            <w:r>
              <w:rPr>
                <w:rFonts w:hint="eastAsia"/>
                <w:kern w:val="0"/>
                <w:szCs w:val="21"/>
              </w:rPr>
              <w:t>；试剂瓶螺口拧紧，无开口容器；</w:t>
            </w:r>
            <w:r>
              <w:rPr>
                <w:kern w:val="0"/>
                <w:szCs w:val="21"/>
              </w:rPr>
              <w:t>实验室冰箱中不放置</w:t>
            </w:r>
            <w:r>
              <w:rPr>
                <w:rFonts w:hint="eastAsia"/>
                <w:kern w:val="0"/>
                <w:szCs w:val="21"/>
              </w:rPr>
              <w:t>非实验用</w:t>
            </w:r>
            <w:r>
              <w:rPr>
                <w:kern w:val="0"/>
                <w:szCs w:val="21"/>
              </w:rPr>
              <w:t>食品</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w:t>
            </w:r>
            <w:r>
              <w:rPr>
                <w:kern w:val="0"/>
                <w:szCs w:val="21"/>
              </w:rPr>
              <w:t>4.</w:t>
            </w:r>
            <w:r>
              <w:rPr>
                <w:rFonts w:hint="eastAsia"/>
                <w:kern w:val="0"/>
                <w:szCs w:val="21"/>
              </w:rPr>
              <w:t>3</w:t>
            </w:r>
          </w:p>
        </w:tc>
        <w:tc>
          <w:tcPr>
            <w:tcW w:w="3820"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冰箱、</w:t>
            </w:r>
            <w:r>
              <w:rPr>
                <w:kern w:val="0"/>
                <w:szCs w:val="21"/>
              </w:rPr>
              <w:t>烘箱、电阻炉</w:t>
            </w:r>
            <w:r>
              <w:rPr>
                <w:rFonts w:hint="eastAsia"/>
                <w:kern w:val="0"/>
                <w:szCs w:val="21"/>
              </w:rPr>
              <w:t>的使用满足使用期间</w:t>
            </w:r>
            <w:r>
              <w:rPr>
                <w:rFonts w:hint="eastAsia"/>
                <w:kern w:val="0"/>
                <w:szCs w:val="21"/>
              </w:rPr>
              <w:lastRenderedPageBreak/>
              <w:t>和空间等要求</w:t>
            </w:r>
          </w:p>
        </w:tc>
        <w:tc>
          <w:tcPr>
            <w:tcW w:w="7374" w:type="dxa"/>
            <w:tcMar>
              <w:left w:w="45" w:type="dxa"/>
              <w:right w:w="45" w:type="dxa"/>
            </w:tcMar>
            <w:vAlign w:val="center"/>
          </w:tcPr>
          <w:p w:rsidR="00F62C4C" w:rsidRDefault="00AC25B9">
            <w:pPr>
              <w:widowControl/>
              <w:spacing w:line="300" w:lineRule="exact"/>
              <w:jc w:val="left"/>
              <w:rPr>
                <w:kern w:val="0"/>
                <w:szCs w:val="21"/>
              </w:rPr>
            </w:pPr>
            <w:r>
              <w:rPr>
                <w:kern w:val="0"/>
                <w:szCs w:val="21"/>
              </w:rPr>
              <w:lastRenderedPageBreak/>
              <w:t>冰箱</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10</w:t>
            </w:r>
            <w:r>
              <w:rPr>
                <w:kern w:val="0"/>
                <w:szCs w:val="21"/>
              </w:rPr>
              <w:t>年）</w:t>
            </w:r>
            <w:r>
              <w:rPr>
                <w:rFonts w:hint="eastAsia"/>
                <w:kern w:val="0"/>
                <w:szCs w:val="21"/>
              </w:rPr>
              <w:t>，</w:t>
            </w:r>
            <w:r>
              <w:rPr>
                <w:kern w:val="0"/>
                <w:szCs w:val="21"/>
              </w:rPr>
              <w:t>如超期</w:t>
            </w:r>
            <w:r>
              <w:rPr>
                <w:rFonts w:hint="eastAsia"/>
                <w:kern w:val="0"/>
                <w:szCs w:val="21"/>
              </w:rPr>
              <w:t>使用</w:t>
            </w:r>
            <w:r>
              <w:rPr>
                <w:kern w:val="0"/>
                <w:szCs w:val="21"/>
              </w:rPr>
              <w:t>需</w:t>
            </w:r>
            <w:r>
              <w:rPr>
                <w:rFonts w:hint="eastAsia"/>
                <w:kern w:val="0"/>
                <w:szCs w:val="21"/>
              </w:rPr>
              <w:t>经</w:t>
            </w:r>
            <w:r>
              <w:rPr>
                <w:kern w:val="0"/>
                <w:szCs w:val="21"/>
              </w:rPr>
              <w:t>审批</w:t>
            </w:r>
            <w:r>
              <w:rPr>
                <w:rFonts w:hint="eastAsia"/>
                <w:kern w:val="0"/>
                <w:szCs w:val="21"/>
              </w:rPr>
              <w:t>；</w:t>
            </w:r>
            <w:r>
              <w:rPr>
                <w:kern w:val="0"/>
                <w:szCs w:val="21"/>
              </w:rPr>
              <w:t>冰箱</w:t>
            </w:r>
            <w:r>
              <w:rPr>
                <w:rFonts w:hint="eastAsia"/>
                <w:kern w:val="0"/>
                <w:szCs w:val="21"/>
              </w:rPr>
              <w:t>周</w:t>
            </w:r>
            <w:r>
              <w:rPr>
                <w:rFonts w:hint="eastAsia"/>
                <w:kern w:val="0"/>
                <w:szCs w:val="21"/>
              </w:rPr>
              <w:lastRenderedPageBreak/>
              <w:t>围</w:t>
            </w:r>
            <w:r>
              <w:rPr>
                <w:kern w:val="0"/>
                <w:szCs w:val="21"/>
              </w:rPr>
              <w:t>留出</w:t>
            </w:r>
            <w:r>
              <w:rPr>
                <w:rFonts w:hint="eastAsia"/>
                <w:kern w:val="0"/>
                <w:szCs w:val="21"/>
              </w:rPr>
              <w:t>足够空间</w:t>
            </w:r>
            <w:r>
              <w:rPr>
                <w:kern w:val="0"/>
                <w:szCs w:val="21"/>
              </w:rPr>
              <w:t>，周围</w:t>
            </w:r>
            <w:r>
              <w:rPr>
                <w:rFonts w:hint="eastAsia"/>
                <w:kern w:val="0"/>
                <w:szCs w:val="21"/>
              </w:rPr>
              <w:t>不</w:t>
            </w:r>
            <w:r>
              <w:rPr>
                <w:kern w:val="0"/>
                <w:szCs w:val="21"/>
              </w:rPr>
              <w:t>堆放杂物，</w:t>
            </w:r>
            <w:r>
              <w:rPr>
                <w:rFonts w:hint="eastAsia"/>
                <w:kern w:val="0"/>
                <w:szCs w:val="21"/>
              </w:rPr>
              <w:t>不</w:t>
            </w:r>
            <w:r>
              <w:rPr>
                <w:kern w:val="0"/>
                <w:szCs w:val="21"/>
              </w:rPr>
              <w:t>影响散热</w:t>
            </w:r>
            <w:r>
              <w:rPr>
                <w:rFonts w:hint="eastAsia"/>
                <w:kern w:val="0"/>
                <w:szCs w:val="21"/>
              </w:rPr>
              <w:t>；</w:t>
            </w:r>
            <w:r>
              <w:rPr>
                <w:kern w:val="0"/>
                <w:szCs w:val="21"/>
              </w:rPr>
              <w:t>烘箱、电阻炉</w:t>
            </w:r>
            <w:proofErr w:type="gramStart"/>
            <w:r>
              <w:rPr>
                <w:rFonts w:hint="eastAsia"/>
                <w:kern w:val="0"/>
                <w:szCs w:val="21"/>
              </w:rPr>
              <w:t>不</w:t>
            </w:r>
            <w:proofErr w:type="gramEnd"/>
            <w:r>
              <w:rPr>
                <w:kern w:val="0"/>
                <w:szCs w:val="21"/>
              </w:rPr>
              <w:t>超期</w:t>
            </w:r>
            <w:r>
              <w:rPr>
                <w:rFonts w:hint="eastAsia"/>
                <w:kern w:val="0"/>
                <w:szCs w:val="21"/>
              </w:rPr>
              <w:t>使用</w:t>
            </w:r>
            <w:r>
              <w:rPr>
                <w:kern w:val="0"/>
                <w:szCs w:val="21"/>
              </w:rPr>
              <w:t>（一般使用期限控制为</w:t>
            </w:r>
            <w:r>
              <w:rPr>
                <w:kern w:val="0"/>
                <w:szCs w:val="21"/>
              </w:rPr>
              <w:t>12</w:t>
            </w:r>
            <w:r>
              <w:rPr>
                <w:kern w:val="0"/>
                <w:szCs w:val="21"/>
              </w:rPr>
              <w:t>年）</w:t>
            </w:r>
            <w:r>
              <w:rPr>
                <w:rFonts w:hint="eastAsia"/>
                <w:kern w:val="0"/>
                <w:szCs w:val="21"/>
              </w:rPr>
              <w:t>，</w:t>
            </w:r>
            <w:r>
              <w:rPr>
                <w:kern w:val="0"/>
                <w:szCs w:val="21"/>
              </w:rPr>
              <w:t>如超期</w:t>
            </w:r>
            <w:r>
              <w:rPr>
                <w:rFonts w:hint="eastAsia"/>
                <w:kern w:val="0"/>
                <w:szCs w:val="21"/>
              </w:rPr>
              <w:t>使用需经</w:t>
            </w:r>
            <w:r>
              <w:rPr>
                <w:kern w:val="0"/>
                <w:szCs w:val="21"/>
              </w:rPr>
              <w:t>审批</w:t>
            </w:r>
            <w:r>
              <w:rPr>
                <w:rFonts w:hint="eastAsia"/>
                <w:kern w:val="0"/>
                <w:szCs w:val="21"/>
              </w:rPr>
              <w:t>；</w:t>
            </w:r>
            <w:r>
              <w:rPr>
                <w:kern w:val="0"/>
                <w:szCs w:val="21"/>
              </w:rPr>
              <w:t>加热设备</w:t>
            </w:r>
            <w:r>
              <w:rPr>
                <w:rFonts w:hint="eastAsia"/>
                <w:kern w:val="0"/>
                <w:szCs w:val="21"/>
              </w:rPr>
              <w:t>应放置在</w:t>
            </w:r>
            <w:r>
              <w:rPr>
                <w:kern w:val="0"/>
                <w:szCs w:val="21"/>
              </w:rPr>
              <w:t>通风干燥处，不直接放置在木桌、木板等易燃物品上</w:t>
            </w:r>
            <w:r>
              <w:rPr>
                <w:rFonts w:hint="eastAsia"/>
                <w:kern w:val="0"/>
                <w:szCs w:val="21"/>
              </w:rPr>
              <w:t>，</w:t>
            </w:r>
            <w:r>
              <w:rPr>
                <w:kern w:val="0"/>
                <w:szCs w:val="21"/>
              </w:rPr>
              <w:t>周围有一定的散热空间，</w:t>
            </w:r>
            <w:r>
              <w:rPr>
                <w:rFonts w:hint="eastAsia"/>
                <w:kern w:val="0"/>
                <w:szCs w:val="21"/>
              </w:rPr>
              <w:t>设备</w:t>
            </w:r>
            <w:proofErr w:type="gramStart"/>
            <w:r>
              <w:rPr>
                <w:rFonts w:hint="eastAsia"/>
                <w:kern w:val="0"/>
                <w:szCs w:val="21"/>
              </w:rPr>
              <w:t>旁</w:t>
            </w:r>
            <w:r>
              <w:rPr>
                <w:kern w:val="0"/>
                <w:szCs w:val="21"/>
              </w:rPr>
              <w:t>不能</w:t>
            </w:r>
            <w:proofErr w:type="gramEnd"/>
            <w:r>
              <w:rPr>
                <w:kern w:val="0"/>
                <w:szCs w:val="21"/>
              </w:rPr>
              <w:t>放置易燃易爆化学品、气体钢瓶</w:t>
            </w:r>
            <w:r>
              <w:rPr>
                <w:rFonts w:hint="eastAsia"/>
                <w:kern w:val="0"/>
                <w:szCs w:val="21"/>
              </w:rPr>
              <w:t>、</w:t>
            </w:r>
            <w:r>
              <w:rPr>
                <w:kern w:val="0"/>
                <w:szCs w:val="21"/>
              </w:rPr>
              <w:t>冰箱</w:t>
            </w:r>
            <w:r>
              <w:rPr>
                <w:rFonts w:hint="eastAsia"/>
                <w:kern w:val="0"/>
                <w:szCs w:val="21"/>
              </w:rPr>
              <w:t>、</w:t>
            </w:r>
            <w:r>
              <w:rPr>
                <w:kern w:val="0"/>
                <w:szCs w:val="21"/>
              </w:rPr>
              <w:t>杂物等</w:t>
            </w:r>
          </w:p>
        </w:tc>
        <w:tc>
          <w:tcPr>
            <w:tcW w:w="2829" w:type="dxa"/>
            <w:tcMar>
              <w:left w:w="45" w:type="dxa"/>
              <w:right w:w="45" w:type="dxa"/>
            </w:tcMar>
            <w:vAlign w:val="center"/>
          </w:tcPr>
          <w:p w:rsidR="00F62C4C" w:rsidRDefault="00F62C4C">
            <w:pPr>
              <w:widowControl/>
              <w:spacing w:line="300" w:lineRule="exact"/>
              <w:jc w:val="left"/>
              <w:rPr>
                <w:bCs/>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lastRenderedPageBreak/>
              <w:t>12.4.4</w:t>
            </w:r>
          </w:p>
        </w:tc>
        <w:tc>
          <w:tcPr>
            <w:tcW w:w="3820" w:type="dxa"/>
            <w:tcMar>
              <w:left w:w="45" w:type="dxa"/>
              <w:right w:w="45" w:type="dxa"/>
            </w:tcMar>
            <w:vAlign w:val="center"/>
          </w:tcPr>
          <w:p w:rsidR="00F62C4C" w:rsidRDefault="00AC25B9">
            <w:pPr>
              <w:widowControl/>
              <w:spacing w:line="300" w:lineRule="exact"/>
              <w:jc w:val="left"/>
              <w:rPr>
                <w:kern w:val="0"/>
                <w:szCs w:val="21"/>
              </w:rPr>
            </w:pPr>
            <w:r>
              <w:rPr>
                <w:kern w:val="0"/>
                <w:szCs w:val="21"/>
              </w:rPr>
              <w:t>烘箱、电阻炉等加热设备</w:t>
            </w:r>
            <w:r>
              <w:rPr>
                <w:rFonts w:hint="eastAsia"/>
                <w:kern w:val="0"/>
                <w:szCs w:val="21"/>
              </w:rPr>
              <w:t>须</w:t>
            </w:r>
            <w:r>
              <w:rPr>
                <w:kern w:val="0"/>
                <w:szCs w:val="21"/>
              </w:rPr>
              <w:t>制定安全操作规程</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加热设备</w:t>
            </w:r>
            <w:r>
              <w:rPr>
                <w:kern w:val="0"/>
                <w:szCs w:val="21"/>
              </w:rPr>
              <w:t>周边醒目位置张贴</w:t>
            </w:r>
            <w:r>
              <w:rPr>
                <w:rFonts w:hint="eastAsia"/>
                <w:kern w:val="0"/>
                <w:szCs w:val="21"/>
              </w:rPr>
              <w:t>有</w:t>
            </w:r>
            <w:r>
              <w:rPr>
                <w:kern w:val="0"/>
                <w:szCs w:val="21"/>
              </w:rPr>
              <w:t>高温警示标识，并有必要的防护措施</w:t>
            </w:r>
            <w:r>
              <w:rPr>
                <w:rFonts w:hint="eastAsia"/>
                <w:kern w:val="0"/>
                <w:szCs w:val="21"/>
              </w:rPr>
              <w:t>张贴有安全操作规程、警示标识；</w:t>
            </w:r>
            <w:r>
              <w:rPr>
                <w:kern w:val="0"/>
                <w:szCs w:val="21"/>
              </w:rPr>
              <w:t>烘箱等加热设备内不</w:t>
            </w:r>
            <w:r>
              <w:rPr>
                <w:rFonts w:hint="eastAsia"/>
                <w:kern w:val="0"/>
                <w:szCs w:val="21"/>
              </w:rPr>
              <w:t>准</w:t>
            </w:r>
            <w:r>
              <w:rPr>
                <w:kern w:val="0"/>
                <w:szCs w:val="21"/>
              </w:rPr>
              <w:t>烘烤易燃易爆试剂</w:t>
            </w:r>
            <w:r>
              <w:rPr>
                <w:rFonts w:hint="eastAsia"/>
                <w:kern w:val="0"/>
                <w:szCs w:val="21"/>
              </w:rPr>
              <w:t>及</w:t>
            </w:r>
            <w:r>
              <w:rPr>
                <w:kern w:val="0"/>
                <w:szCs w:val="21"/>
              </w:rPr>
              <w:t>易燃物品</w:t>
            </w:r>
            <w:r>
              <w:rPr>
                <w:rFonts w:hint="eastAsia"/>
                <w:kern w:val="0"/>
                <w:szCs w:val="21"/>
              </w:rPr>
              <w:t>；</w:t>
            </w:r>
            <w:r>
              <w:rPr>
                <w:kern w:val="0"/>
                <w:szCs w:val="21"/>
              </w:rPr>
              <w:t>不使用塑料筐</w:t>
            </w:r>
            <w:r>
              <w:rPr>
                <w:rFonts w:hint="eastAsia"/>
                <w:kern w:val="0"/>
                <w:szCs w:val="21"/>
              </w:rPr>
              <w:t>等</w:t>
            </w:r>
            <w:r>
              <w:rPr>
                <w:kern w:val="0"/>
                <w:szCs w:val="21"/>
              </w:rPr>
              <w:t>易燃容器盛放实验物品在烘箱等加热设备内烘烤</w:t>
            </w:r>
            <w:r>
              <w:rPr>
                <w:rFonts w:hint="eastAsia"/>
                <w:kern w:val="0"/>
                <w:szCs w:val="21"/>
              </w:rPr>
              <w:t>；</w:t>
            </w:r>
            <w:r>
              <w:rPr>
                <w:kern w:val="0"/>
                <w:szCs w:val="21"/>
              </w:rPr>
              <w:t>使用完毕</w:t>
            </w:r>
            <w:r>
              <w:rPr>
                <w:rFonts w:hint="eastAsia"/>
                <w:kern w:val="0"/>
                <w:szCs w:val="21"/>
              </w:rPr>
              <w:t>，清理</w:t>
            </w:r>
            <w:r>
              <w:rPr>
                <w:kern w:val="0"/>
                <w:szCs w:val="21"/>
              </w:rPr>
              <w:t>物品、切断电源，确认其冷却至安全温度</w:t>
            </w:r>
            <w:r>
              <w:rPr>
                <w:rFonts w:hint="eastAsia"/>
                <w:kern w:val="0"/>
                <w:szCs w:val="21"/>
              </w:rPr>
              <w:t>后方能</w:t>
            </w:r>
            <w:r>
              <w:rPr>
                <w:kern w:val="0"/>
                <w:szCs w:val="21"/>
              </w:rPr>
              <w:t>离开</w:t>
            </w:r>
            <w:r>
              <w:rPr>
                <w:rFonts w:hint="eastAsia"/>
                <w:kern w:val="0"/>
                <w:szCs w:val="21"/>
              </w:rPr>
              <w:t>；</w:t>
            </w:r>
            <w:r>
              <w:rPr>
                <w:kern w:val="0"/>
                <w:szCs w:val="21"/>
              </w:rPr>
              <w:t>使用电阻炉等</w:t>
            </w:r>
            <w:r>
              <w:rPr>
                <w:rFonts w:hint="eastAsia"/>
                <w:kern w:val="0"/>
                <w:szCs w:val="21"/>
              </w:rPr>
              <w:t>明火</w:t>
            </w:r>
            <w:r>
              <w:rPr>
                <w:kern w:val="0"/>
                <w:szCs w:val="21"/>
              </w:rPr>
              <w:t>设备时有人值守</w:t>
            </w:r>
            <w:r>
              <w:rPr>
                <w:rFonts w:hint="eastAsia"/>
                <w:kern w:val="0"/>
                <w:szCs w:val="21"/>
              </w:rPr>
              <w:t>；使用加热设备时，温度较高的实验需有人值守或有实时监控措施</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r w:rsidR="00F62C4C">
        <w:trPr>
          <w:trHeight w:val="369"/>
          <w:jc w:val="center"/>
        </w:trPr>
        <w:tc>
          <w:tcPr>
            <w:tcW w:w="848"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12.4</w:t>
            </w:r>
            <w:r>
              <w:rPr>
                <w:kern w:val="0"/>
                <w:szCs w:val="21"/>
              </w:rPr>
              <w:t>.</w:t>
            </w:r>
            <w:r>
              <w:rPr>
                <w:rFonts w:hint="eastAsia"/>
                <w:kern w:val="0"/>
                <w:szCs w:val="21"/>
              </w:rPr>
              <w:t>5</w:t>
            </w:r>
          </w:p>
        </w:tc>
        <w:tc>
          <w:tcPr>
            <w:tcW w:w="3820" w:type="dxa"/>
            <w:tcMar>
              <w:left w:w="45" w:type="dxa"/>
              <w:right w:w="45" w:type="dxa"/>
            </w:tcMar>
            <w:vAlign w:val="center"/>
          </w:tcPr>
          <w:p w:rsidR="00F62C4C" w:rsidRDefault="00AC25B9">
            <w:pPr>
              <w:widowControl/>
              <w:spacing w:line="300" w:lineRule="exact"/>
              <w:jc w:val="left"/>
              <w:rPr>
                <w:szCs w:val="21"/>
              </w:rPr>
            </w:pPr>
            <w:r>
              <w:rPr>
                <w:rFonts w:hint="eastAsia"/>
                <w:kern w:val="0"/>
                <w:szCs w:val="21"/>
              </w:rPr>
              <w:t>使用明火电炉或者电吹风须有安全防范举措</w:t>
            </w:r>
          </w:p>
        </w:tc>
        <w:tc>
          <w:tcPr>
            <w:tcW w:w="7374" w:type="dxa"/>
            <w:tcMar>
              <w:left w:w="45" w:type="dxa"/>
              <w:right w:w="45" w:type="dxa"/>
            </w:tcMar>
            <w:vAlign w:val="center"/>
          </w:tcPr>
          <w:p w:rsidR="00F62C4C" w:rsidRDefault="00AC25B9">
            <w:pPr>
              <w:widowControl/>
              <w:spacing w:line="300" w:lineRule="exact"/>
              <w:jc w:val="left"/>
              <w:rPr>
                <w:kern w:val="0"/>
                <w:szCs w:val="21"/>
              </w:rPr>
            </w:pPr>
            <w:r>
              <w:rPr>
                <w:rFonts w:hint="eastAsia"/>
                <w:kern w:val="0"/>
                <w:szCs w:val="21"/>
              </w:rPr>
              <w:t>涉及</w:t>
            </w:r>
            <w:r>
              <w:rPr>
                <w:kern w:val="0"/>
                <w:szCs w:val="21"/>
              </w:rPr>
              <w:t>化学品的实验室不使用明火电炉</w:t>
            </w:r>
            <w:r>
              <w:rPr>
                <w:rFonts w:hint="eastAsia"/>
                <w:kern w:val="0"/>
                <w:szCs w:val="21"/>
              </w:rPr>
              <w:t>；如必须使用，须有</w:t>
            </w:r>
            <w:r>
              <w:rPr>
                <w:kern w:val="0"/>
                <w:szCs w:val="21"/>
              </w:rPr>
              <w:t>安全防范</w:t>
            </w:r>
            <w:r>
              <w:rPr>
                <w:rFonts w:hint="eastAsia"/>
                <w:kern w:val="0"/>
                <w:szCs w:val="21"/>
              </w:rPr>
              <w:t>措施；</w:t>
            </w:r>
            <w:r>
              <w:rPr>
                <w:kern w:val="0"/>
                <w:szCs w:val="21"/>
              </w:rPr>
              <w:t>不使用明火电炉加热易燃易爆</w:t>
            </w:r>
            <w:r>
              <w:rPr>
                <w:rFonts w:hint="eastAsia"/>
                <w:kern w:val="0"/>
                <w:szCs w:val="21"/>
              </w:rPr>
              <w:t>试剂；</w:t>
            </w:r>
            <w:r>
              <w:rPr>
                <w:kern w:val="0"/>
                <w:szCs w:val="21"/>
              </w:rPr>
              <w:t>明火电炉、电吹风、电热枪等用毕，</w:t>
            </w:r>
            <w:r>
              <w:rPr>
                <w:rFonts w:hint="eastAsia"/>
                <w:kern w:val="0"/>
                <w:szCs w:val="21"/>
              </w:rPr>
              <w:t>须</w:t>
            </w:r>
            <w:r>
              <w:rPr>
                <w:kern w:val="0"/>
                <w:szCs w:val="21"/>
              </w:rPr>
              <w:t>及时拔除电源插头</w:t>
            </w:r>
            <w:r>
              <w:rPr>
                <w:rFonts w:hint="eastAsia"/>
                <w:kern w:val="0"/>
                <w:szCs w:val="21"/>
              </w:rPr>
              <w:t>；不能用纸质、木质等材料自制红外灯烘箱</w:t>
            </w:r>
          </w:p>
        </w:tc>
        <w:tc>
          <w:tcPr>
            <w:tcW w:w="2829" w:type="dxa"/>
            <w:tcMar>
              <w:left w:w="45" w:type="dxa"/>
              <w:right w:w="45" w:type="dxa"/>
            </w:tcMar>
            <w:vAlign w:val="center"/>
          </w:tcPr>
          <w:p w:rsidR="00F62C4C" w:rsidRDefault="00F62C4C">
            <w:pPr>
              <w:widowControl/>
              <w:spacing w:line="300" w:lineRule="exact"/>
              <w:jc w:val="left"/>
              <w:rPr>
                <w:kern w:val="0"/>
                <w:szCs w:val="21"/>
              </w:rPr>
            </w:pPr>
          </w:p>
        </w:tc>
      </w:tr>
    </w:tbl>
    <w:p w:rsidR="00F62C4C" w:rsidRDefault="00F62C4C" w:rsidP="00F62C4C">
      <w:pPr>
        <w:adjustRightInd w:val="0"/>
        <w:snapToGrid w:val="0"/>
        <w:spacing w:beforeLines="50" w:before="156"/>
        <w:jc w:val="left"/>
      </w:pPr>
    </w:p>
    <w:sectPr w:rsidR="00F62C4C" w:rsidSect="00F62C4C">
      <w:footerReference w:type="default" r:id="rId8"/>
      <w:pgSz w:w="16838" w:h="11906" w:orient="landscape"/>
      <w:pgMar w:top="1077" w:right="1418" w:bottom="964" w:left="1588" w:header="851" w:footer="992"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4471E" w:rsidRDefault="00B4471E" w:rsidP="00F62C4C">
      <w:r>
        <w:separator/>
      </w:r>
    </w:p>
  </w:endnote>
  <w:endnote w:type="continuationSeparator" w:id="0">
    <w:p w:rsidR="00B4471E" w:rsidRDefault="00B4471E" w:rsidP="00F62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文鼎大标宋简">
    <w:altName w:val="宋体"/>
    <w:charset w:val="86"/>
    <w:family w:val="roman"/>
    <w:pitch w:val="default"/>
    <w:sig w:usb0="00000000" w:usb1="00000000" w:usb2="00000010" w:usb3="00000000" w:csb0="00040000" w:csb1="00000000"/>
  </w:font>
  <w:font w:name="等线">
    <w:panose1 w:val="02010600030101010101"/>
    <w:charset w:val="86"/>
    <w:family w:val="auto"/>
    <w:pitch w:val="variable"/>
    <w:sig w:usb0="A00002BF" w:usb1="38CF7CFA" w:usb2="00000016" w:usb3="00000000" w:csb0="0004000F" w:csb1="00000000"/>
  </w:font>
  <w:font w:name="方正小标宋简体">
    <w:altName w:val="Arial Unicode MS"/>
    <w:charset w:val="86"/>
    <w:family w:val="auto"/>
    <w:pitch w:val="variable"/>
    <w:sig w:usb0="00000000" w:usb1="080E0000" w:usb2="00000010" w:usb3="00000000" w:csb0="00040000" w:csb1="00000000"/>
  </w:font>
  <w:font w:name="ºÚÌå">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62C4C" w:rsidRDefault="00F62C4C">
    <w:pPr>
      <w:pStyle w:val="ab"/>
      <w:jc w:val="center"/>
    </w:pPr>
    <w:r>
      <w:fldChar w:fldCharType="begin"/>
    </w:r>
    <w:r w:rsidR="00AC25B9">
      <w:instrText>PAGE   \* MERGEFORMAT</w:instrText>
    </w:r>
    <w:r>
      <w:fldChar w:fldCharType="separate"/>
    </w:r>
    <w:r w:rsidR="004B2494" w:rsidRPr="004B2494">
      <w:rPr>
        <w:noProof/>
        <w:lang w:val="zh-CN"/>
      </w:rPr>
      <w:t>1</w:t>
    </w:r>
    <w:r>
      <w:fldChar w:fldCharType="end"/>
    </w:r>
  </w:p>
  <w:p w:rsidR="00F62C4C" w:rsidRDefault="00F62C4C">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4471E" w:rsidRDefault="00B4471E" w:rsidP="00F62C4C">
      <w:r>
        <w:separator/>
      </w:r>
    </w:p>
  </w:footnote>
  <w:footnote w:type="continuationSeparator" w:id="0">
    <w:p w:rsidR="00B4471E" w:rsidRDefault="00B4471E" w:rsidP="00F62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40F3"/>
    <w:rsid w:val="0000096B"/>
    <w:rsid w:val="00000F53"/>
    <w:rsid w:val="00000FA6"/>
    <w:rsid w:val="00001131"/>
    <w:rsid w:val="00001B5F"/>
    <w:rsid w:val="000034C6"/>
    <w:rsid w:val="000038DB"/>
    <w:rsid w:val="00005E28"/>
    <w:rsid w:val="0000690C"/>
    <w:rsid w:val="00012096"/>
    <w:rsid w:val="00012558"/>
    <w:rsid w:val="0001270F"/>
    <w:rsid w:val="00014177"/>
    <w:rsid w:val="00016CC4"/>
    <w:rsid w:val="00017B97"/>
    <w:rsid w:val="00020325"/>
    <w:rsid w:val="00021729"/>
    <w:rsid w:val="00025D3E"/>
    <w:rsid w:val="00027CE8"/>
    <w:rsid w:val="00032348"/>
    <w:rsid w:val="000338EE"/>
    <w:rsid w:val="000344B2"/>
    <w:rsid w:val="000349F6"/>
    <w:rsid w:val="00035A9B"/>
    <w:rsid w:val="00036149"/>
    <w:rsid w:val="00037567"/>
    <w:rsid w:val="0004022D"/>
    <w:rsid w:val="00041761"/>
    <w:rsid w:val="00045AFE"/>
    <w:rsid w:val="000500EB"/>
    <w:rsid w:val="00050A3F"/>
    <w:rsid w:val="000534B0"/>
    <w:rsid w:val="000539E4"/>
    <w:rsid w:val="00054FE8"/>
    <w:rsid w:val="0005502C"/>
    <w:rsid w:val="000561EB"/>
    <w:rsid w:val="000622E7"/>
    <w:rsid w:val="00062B6A"/>
    <w:rsid w:val="000631C4"/>
    <w:rsid w:val="00063601"/>
    <w:rsid w:val="00064691"/>
    <w:rsid w:val="00065355"/>
    <w:rsid w:val="000662B9"/>
    <w:rsid w:val="00067A83"/>
    <w:rsid w:val="0007264E"/>
    <w:rsid w:val="000730A7"/>
    <w:rsid w:val="000740FE"/>
    <w:rsid w:val="00074118"/>
    <w:rsid w:val="00075121"/>
    <w:rsid w:val="000841ED"/>
    <w:rsid w:val="00085554"/>
    <w:rsid w:val="00085646"/>
    <w:rsid w:val="00087332"/>
    <w:rsid w:val="00087E0E"/>
    <w:rsid w:val="0009012A"/>
    <w:rsid w:val="00090D7D"/>
    <w:rsid w:val="000927AE"/>
    <w:rsid w:val="00094034"/>
    <w:rsid w:val="0009716A"/>
    <w:rsid w:val="00097205"/>
    <w:rsid w:val="000A2040"/>
    <w:rsid w:val="000A3CF6"/>
    <w:rsid w:val="000A4456"/>
    <w:rsid w:val="000A4F36"/>
    <w:rsid w:val="000B02CC"/>
    <w:rsid w:val="000B1A65"/>
    <w:rsid w:val="000B1EB0"/>
    <w:rsid w:val="000B2614"/>
    <w:rsid w:val="000B340F"/>
    <w:rsid w:val="000B3E2E"/>
    <w:rsid w:val="000B4F55"/>
    <w:rsid w:val="000B58F2"/>
    <w:rsid w:val="000B60EE"/>
    <w:rsid w:val="000B6445"/>
    <w:rsid w:val="000B6BC0"/>
    <w:rsid w:val="000C52A4"/>
    <w:rsid w:val="000C62A8"/>
    <w:rsid w:val="000C6456"/>
    <w:rsid w:val="000C70C0"/>
    <w:rsid w:val="000C7BC8"/>
    <w:rsid w:val="000D0C65"/>
    <w:rsid w:val="000D40D9"/>
    <w:rsid w:val="000D6F10"/>
    <w:rsid w:val="000D7D16"/>
    <w:rsid w:val="000E030A"/>
    <w:rsid w:val="000E17CE"/>
    <w:rsid w:val="000E1AAB"/>
    <w:rsid w:val="000E624C"/>
    <w:rsid w:val="000F23FC"/>
    <w:rsid w:val="000F26AC"/>
    <w:rsid w:val="000F33FC"/>
    <w:rsid w:val="000F3BF9"/>
    <w:rsid w:val="000F3E6D"/>
    <w:rsid w:val="000F55F2"/>
    <w:rsid w:val="000F5D66"/>
    <w:rsid w:val="001013B9"/>
    <w:rsid w:val="0010152B"/>
    <w:rsid w:val="001040F3"/>
    <w:rsid w:val="00105938"/>
    <w:rsid w:val="00107176"/>
    <w:rsid w:val="00107337"/>
    <w:rsid w:val="001073B8"/>
    <w:rsid w:val="00107532"/>
    <w:rsid w:val="00107F92"/>
    <w:rsid w:val="001112B5"/>
    <w:rsid w:val="001119FB"/>
    <w:rsid w:val="00111AA5"/>
    <w:rsid w:val="00113C6B"/>
    <w:rsid w:val="00114A79"/>
    <w:rsid w:val="00117113"/>
    <w:rsid w:val="00117E7E"/>
    <w:rsid w:val="00120B03"/>
    <w:rsid w:val="00120EFB"/>
    <w:rsid w:val="0012236F"/>
    <w:rsid w:val="00122754"/>
    <w:rsid w:val="00122820"/>
    <w:rsid w:val="0012290E"/>
    <w:rsid w:val="0012298A"/>
    <w:rsid w:val="00123622"/>
    <w:rsid w:val="00125C51"/>
    <w:rsid w:val="00125E66"/>
    <w:rsid w:val="00126CE4"/>
    <w:rsid w:val="0012755C"/>
    <w:rsid w:val="00131CE5"/>
    <w:rsid w:val="00132CA5"/>
    <w:rsid w:val="001334D8"/>
    <w:rsid w:val="00135444"/>
    <w:rsid w:val="00135DBD"/>
    <w:rsid w:val="0013645C"/>
    <w:rsid w:val="001402F3"/>
    <w:rsid w:val="00142F28"/>
    <w:rsid w:val="00142F90"/>
    <w:rsid w:val="00143F64"/>
    <w:rsid w:val="001473EB"/>
    <w:rsid w:val="00150BB5"/>
    <w:rsid w:val="00150D34"/>
    <w:rsid w:val="001517D4"/>
    <w:rsid w:val="0015410B"/>
    <w:rsid w:val="0015434E"/>
    <w:rsid w:val="001545EA"/>
    <w:rsid w:val="001563F6"/>
    <w:rsid w:val="001571CD"/>
    <w:rsid w:val="00157D28"/>
    <w:rsid w:val="001606A2"/>
    <w:rsid w:val="001611F7"/>
    <w:rsid w:val="001625B1"/>
    <w:rsid w:val="00164ED2"/>
    <w:rsid w:val="00166B1D"/>
    <w:rsid w:val="00166F15"/>
    <w:rsid w:val="00170665"/>
    <w:rsid w:val="00171905"/>
    <w:rsid w:val="001737D6"/>
    <w:rsid w:val="001748A0"/>
    <w:rsid w:val="00175BFD"/>
    <w:rsid w:val="00175F72"/>
    <w:rsid w:val="00177A28"/>
    <w:rsid w:val="00177A81"/>
    <w:rsid w:val="0018014D"/>
    <w:rsid w:val="001805A6"/>
    <w:rsid w:val="00180E01"/>
    <w:rsid w:val="001829C0"/>
    <w:rsid w:val="00190122"/>
    <w:rsid w:val="001902EC"/>
    <w:rsid w:val="00190F17"/>
    <w:rsid w:val="00190FE8"/>
    <w:rsid w:val="001915CE"/>
    <w:rsid w:val="001938A3"/>
    <w:rsid w:val="00195F30"/>
    <w:rsid w:val="00196097"/>
    <w:rsid w:val="00197334"/>
    <w:rsid w:val="001979A5"/>
    <w:rsid w:val="001A3AAC"/>
    <w:rsid w:val="001A4DD0"/>
    <w:rsid w:val="001A70CA"/>
    <w:rsid w:val="001A7A73"/>
    <w:rsid w:val="001B0B26"/>
    <w:rsid w:val="001B1667"/>
    <w:rsid w:val="001B16DB"/>
    <w:rsid w:val="001B1CF6"/>
    <w:rsid w:val="001B23B2"/>
    <w:rsid w:val="001B2652"/>
    <w:rsid w:val="001B2B5D"/>
    <w:rsid w:val="001B4744"/>
    <w:rsid w:val="001B6C41"/>
    <w:rsid w:val="001B7928"/>
    <w:rsid w:val="001C0804"/>
    <w:rsid w:val="001C0BE4"/>
    <w:rsid w:val="001C40FD"/>
    <w:rsid w:val="001C631D"/>
    <w:rsid w:val="001C6397"/>
    <w:rsid w:val="001C67CC"/>
    <w:rsid w:val="001C6AB0"/>
    <w:rsid w:val="001C70FA"/>
    <w:rsid w:val="001C75E4"/>
    <w:rsid w:val="001D001C"/>
    <w:rsid w:val="001D0302"/>
    <w:rsid w:val="001D085A"/>
    <w:rsid w:val="001D115C"/>
    <w:rsid w:val="001D1664"/>
    <w:rsid w:val="001D1733"/>
    <w:rsid w:val="001D232E"/>
    <w:rsid w:val="001D2C13"/>
    <w:rsid w:val="001D302D"/>
    <w:rsid w:val="001D46C5"/>
    <w:rsid w:val="001D7DE8"/>
    <w:rsid w:val="001E030F"/>
    <w:rsid w:val="001E15E2"/>
    <w:rsid w:val="001E29CE"/>
    <w:rsid w:val="001E2D52"/>
    <w:rsid w:val="001E2F20"/>
    <w:rsid w:val="001E3222"/>
    <w:rsid w:val="001E4D98"/>
    <w:rsid w:val="001E5D10"/>
    <w:rsid w:val="001E69FE"/>
    <w:rsid w:val="001E6BEB"/>
    <w:rsid w:val="001E72FC"/>
    <w:rsid w:val="001E7516"/>
    <w:rsid w:val="001E7EDD"/>
    <w:rsid w:val="001F1DB9"/>
    <w:rsid w:val="001F203B"/>
    <w:rsid w:val="001F3562"/>
    <w:rsid w:val="001F5CE4"/>
    <w:rsid w:val="001F73CE"/>
    <w:rsid w:val="001F752B"/>
    <w:rsid w:val="001F7EA7"/>
    <w:rsid w:val="00200A3D"/>
    <w:rsid w:val="00200C3C"/>
    <w:rsid w:val="0020357E"/>
    <w:rsid w:val="00204B76"/>
    <w:rsid w:val="002141F2"/>
    <w:rsid w:val="002146ED"/>
    <w:rsid w:val="00214CA3"/>
    <w:rsid w:val="00216729"/>
    <w:rsid w:val="00222AE3"/>
    <w:rsid w:val="002249E7"/>
    <w:rsid w:val="00224CAF"/>
    <w:rsid w:val="00225846"/>
    <w:rsid w:val="00225B7D"/>
    <w:rsid w:val="00225F53"/>
    <w:rsid w:val="00230750"/>
    <w:rsid w:val="00232026"/>
    <w:rsid w:val="0023309C"/>
    <w:rsid w:val="002336B8"/>
    <w:rsid w:val="00236EE4"/>
    <w:rsid w:val="0023790C"/>
    <w:rsid w:val="00237EBE"/>
    <w:rsid w:val="002401F5"/>
    <w:rsid w:val="00240734"/>
    <w:rsid w:val="00241712"/>
    <w:rsid w:val="00241A97"/>
    <w:rsid w:val="00242483"/>
    <w:rsid w:val="00242B32"/>
    <w:rsid w:val="00251B41"/>
    <w:rsid w:val="002542FD"/>
    <w:rsid w:val="00255794"/>
    <w:rsid w:val="00255C8C"/>
    <w:rsid w:val="00255D52"/>
    <w:rsid w:val="00260336"/>
    <w:rsid w:val="00260852"/>
    <w:rsid w:val="00261941"/>
    <w:rsid w:val="00262577"/>
    <w:rsid w:val="00263347"/>
    <w:rsid w:val="002655DC"/>
    <w:rsid w:val="00266A2B"/>
    <w:rsid w:val="002709C1"/>
    <w:rsid w:val="002717FD"/>
    <w:rsid w:val="00271D7A"/>
    <w:rsid w:val="002722D6"/>
    <w:rsid w:val="00275E3C"/>
    <w:rsid w:val="00276BD3"/>
    <w:rsid w:val="00276E06"/>
    <w:rsid w:val="00277FBA"/>
    <w:rsid w:val="00281C08"/>
    <w:rsid w:val="0028289C"/>
    <w:rsid w:val="00282D6E"/>
    <w:rsid w:val="00283339"/>
    <w:rsid w:val="0028397F"/>
    <w:rsid w:val="0028528B"/>
    <w:rsid w:val="00285831"/>
    <w:rsid w:val="00290798"/>
    <w:rsid w:val="002914AD"/>
    <w:rsid w:val="00291F5A"/>
    <w:rsid w:val="00297386"/>
    <w:rsid w:val="002A0679"/>
    <w:rsid w:val="002A1F9C"/>
    <w:rsid w:val="002A2A2E"/>
    <w:rsid w:val="002A35AC"/>
    <w:rsid w:val="002A6CBD"/>
    <w:rsid w:val="002A79BC"/>
    <w:rsid w:val="002B3ACD"/>
    <w:rsid w:val="002B60D7"/>
    <w:rsid w:val="002B61FB"/>
    <w:rsid w:val="002C0048"/>
    <w:rsid w:val="002C13EF"/>
    <w:rsid w:val="002C17E5"/>
    <w:rsid w:val="002C1E7F"/>
    <w:rsid w:val="002C350E"/>
    <w:rsid w:val="002C3C60"/>
    <w:rsid w:val="002C3D44"/>
    <w:rsid w:val="002C3FB7"/>
    <w:rsid w:val="002C4529"/>
    <w:rsid w:val="002C586F"/>
    <w:rsid w:val="002C5967"/>
    <w:rsid w:val="002C6B5B"/>
    <w:rsid w:val="002C7C8E"/>
    <w:rsid w:val="002D2063"/>
    <w:rsid w:val="002D20B1"/>
    <w:rsid w:val="002D216D"/>
    <w:rsid w:val="002D22B6"/>
    <w:rsid w:val="002D2C5E"/>
    <w:rsid w:val="002D38F5"/>
    <w:rsid w:val="002D5074"/>
    <w:rsid w:val="002D5FD7"/>
    <w:rsid w:val="002D76D9"/>
    <w:rsid w:val="002E00FB"/>
    <w:rsid w:val="002E2D3E"/>
    <w:rsid w:val="002E3485"/>
    <w:rsid w:val="002E3E8F"/>
    <w:rsid w:val="002E4C01"/>
    <w:rsid w:val="002E55BE"/>
    <w:rsid w:val="002F09FF"/>
    <w:rsid w:val="002F1086"/>
    <w:rsid w:val="002F2441"/>
    <w:rsid w:val="002F2870"/>
    <w:rsid w:val="002F332F"/>
    <w:rsid w:val="002F33BB"/>
    <w:rsid w:val="002F422D"/>
    <w:rsid w:val="002F4283"/>
    <w:rsid w:val="002F46C6"/>
    <w:rsid w:val="002F60AB"/>
    <w:rsid w:val="002F60F0"/>
    <w:rsid w:val="002F63D6"/>
    <w:rsid w:val="002F6EA9"/>
    <w:rsid w:val="002F7375"/>
    <w:rsid w:val="003012E3"/>
    <w:rsid w:val="00302310"/>
    <w:rsid w:val="003044AB"/>
    <w:rsid w:val="00310ABE"/>
    <w:rsid w:val="003168D9"/>
    <w:rsid w:val="00316A1C"/>
    <w:rsid w:val="00316C1B"/>
    <w:rsid w:val="003171FB"/>
    <w:rsid w:val="00317384"/>
    <w:rsid w:val="00320EF6"/>
    <w:rsid w:val="003213CE"/>
    <w:rsid w:val="0032145F"/>
    <w:rsid w:val="003219B8"/>
    <w:rsid w:val="00323D6E"/>
    <w:rsid w:val="0032479A"/>
    <w:rsid w:val="003269B3"/>
    <w:rsid w:val="00331039"/>
    <w:rsid w:val="00331BCE"/>
    <w:rsid w:val="00333A97"/>
    <w:rsid w:val="00342FE5"/>
    <w:rsid w:val="0034383E"/>
    <w:rsid w:val="003438AF"/>
    <w:rsid w:val="00343CF3"/>
    <w:rsid w:val="00344710"/>
    <w:rsid w:val="003454BC"/>
    <w:rsid w:val="0034623A"/>
    <w:rsid w:val="00346950"/>
    <w:rsid w:val="00347602"/>
    <w:rsid w:val="00347D25"/>
    <w:rsid w:val="00350256"/>
    <w:rsid w:val="00352334"/>
    <w:rsid w:val="00352B4F"/>
    <w:rsid w:val="00352D94"/>
    <w:rsid w:val="0035347A"/>
    <w:rsid w:val="003559A5"/>
    <w:rsid w:val="00357762"/>
    <w:rsid w:val="00357A1F"/>
    <w:rsid w:val="00362357"/>
    <w:rsid w:val="003630AC"/>
    <w:rsid w:val="0036517E"/>
    <w:rsid w:val="00365B6D"/>
    <w:rsid w:val="00366172"/>
    <w:rsid w:val="0036769E"/>
    <w:rsid w:val="00367ADB"/>
    <w:rsid w:val="00373C75"/>
    <w:rsid w:val="003765A3"/>
    <w:rsid w:val="00376FAB"/>
    <w:rsid w:val="00376FDA"/>
    <w:rsid w:val="003775DB"/>
    <w:rsid w:val="0037763C"/>
    <w:rsid w:val="003776B4"/>
    <w:rsid w:val="00377F67"/>
    <w:rsid w:val="00380A30"/>
    <w:rsid w:val="00381C42"/>
    <w:rsid w:val="00381E9D"/>
    <w:rsid w:val="00382021"/>
    <w:rsid w:val="00384A4D"/>
    <w:rsid w:val="00384F21"/>
    <w:rsid w:val="00387213"/>
    <w:rsid w:val="00387D20"/>
    <w:rsid w:val="003910BA"/>
    <w:rsid w:val="00391CDC"/>
    <w:rsid w:val="003928D6"/>
    <w:rsid w:val="0039330B"/>
    <w:rsid w:val="00394BF6"/>
    <w:rsid w:val="003968EA"/>
    <w:rsid w:val="003979AA"/>
    <w:rsid w:val="003A108E"/>
    <w:rsid w:val="003A16FA"/>
    <w:rsid w:val="003A1BC1"/>
    <w:rsid w:val="003A30A2"/>
    <w:rsid w:val="003A363C"/>
    <w:rsid w:val="003A4EDD"/>
    <w:rsid w:val="003A6E6B"/>
    <w:rsid w:val="003A7A18"/>
    <w:rsid w:val="003A7E61"/>
    <w:rsid w:val="003B1481"/>
    <w:rsid w:val="003B319C"/>
    <w:rsid w:val="003B6FBC"/>
    <w:rsid w:val="003B7D8E"/>
    <w:rsid w:val="003C039B"/>
    <w:rsid w:val="003C22F8"/>
    <w:rsid w:val="003C2A42"/>
    <w:rsid w:val="003C44F0"/>
    <w:rsid w:val="003C6ABB"/>
    <w:rsid w:val="003C7F9A"/>
    <w:rsid w:val="003D175F"/>
    <w:rsid w:val="003D3C99"/>
    <w:rsid w:val="003D43C4"/>
    <w:rsid w:val="003D6177"/>
    <w:rsid w:val="003E49C0"/>
    <w:rsid w:val="003E5997"/>
    <w:rsid w:val="003E6F3F"/>
    <w:rsid w:val="003E78ED"/>
    <w:rsid w:val="003F2694"/>
    <w:rsid w:val="003F3BD2"/>
    <w:rsid w:val="003F3C46"/>
    <w:rsid w:val="003F4D88"/>
    <w:rsid w:val="003F5BA3"/>
    <w:rsid w:val="003F74C2"/>
    <w:rsid w:val="003F7839"/>
    <w:rsid w:val="00402052"/>
    <w:rsid w:val="00405994"/>
    <w:rsid w:val="004067F5"/>
    <w:rsid w:val="004069ED"/>
    <w:rsid w:val="004072B6"/>
    <w:rsid w:val="00407B11"/>
    <w:rsid w:val="00410409"/>
    <w:rsid w:val="00410D5F"/>
    <w:rsid w:val="00411B39"/>
    <w:rsid w:val="00411FB9"/>
    <w:rsid w:val="004130BD"/>
    <w:rsid w:val="00414256"/>
    <w:rsid w:val="00414E69"/>
    <w:rsid w:val="004153D4"/>
    <w:rsid w:val="00415984"/>
    <w:rsid w:val="004203B0"/>
    <w:rsid w:val="00420F30"/>
    <w:rsid w:val="004215F3"/>
    <w:rsid w:val="00422037"/>
    <w:rsid w:val="0042277E"/>
    <w:rsid w:val="00422CFA"/>
    <w:rsid w:val="004231E5"/>
    <w:rsid w:val="0042371A"/>
    <w:rsid w:val="00424D9A"/>
    <w:rsid w:val="00425970"/>
    <w:rsid w:val="00426F57"/>
    <w:rsid w:val="00430447"/>
    <w:rsid w:val="00430528"/>
    <w:rsid w:val="004314AA"/>
    <w:rsid w:val="004315C0"/>
    <w:rsid w:val="00432679"/>
    <w:rsid w:val="0043288E"/>
    <w:rsid w:val="00433840"/>
    <w:rsid w:val="00434010"/>
    <w:rsid w:val="0043456A"/>
    <w:rsid w:val="00434F96"/>
    <w:rsid w:val="004352BD"/>
    <w:rsid w:val="00435819"/>
    <w:rsid w:val="0043661B"/>
    <w:rsid w:val="00436CAB"/>
    <w:rsid w:val="00440BF0"/>
    <w:rsid w:val="00441C91"/>
    <w:rsid w:val="00444DFA"/>
    <w:rsid w:val="00445C73"/>
    <w:rsid w:val="004474CC"/>
    <w:rsid w:val="00447C6A"/>
    <w:rsid w:val="00451CBF"/>
    <w:rsid w:val="00453739"/>
    <w:rsid w:val="0045391A"/>
    <w:rsid w:val="00453D27"/>
    <w:rsid w:val="00456636"/>
    <w:rsid w:val="00460D2E"/>
    <w:rsid w:val="004612CD"/>
    <w:rsid w:val="00462221"/>
    <w:rsid w:val="00462734"/>
    <w:rsid w:val="00462EE4"/>
    <w:rsid w:val="004631EE"/>
    <w:rsid w:val="00464024"/>
    <w:rsid w:val="004644FD"/>
    <w:rsid w:val="004659C1"/>
    <w:rsid w:val="00466C97"/>
    <w:rsid w:val="00466EA6"/>
    <w:rsid w:val="00472034"/>
    <w:rsid w:val="004735DF"/>
    <w:rsid w:val="0047428E"/>
    <w:rsid w:val="0047457E"/>
    <w:rsid w:val="004753DB"/>
    <w:rsid w:val="00475423"/>
    <w:rsid w:val="004805DC"/>
    <w:rsid w:val="00481550"/>
    <w:rsid w:val="00482197"/>
    <w:rsid w:val="004826F7"/>
    <w:rsid w:val="00482F12"/>
    <w:rsid w:val="00486088"/>
    <w:rsid w:val="00486E81"/>
    <w:rsid w:val="00487029"/>
    <w:rsid w:val="004927BE"/>
    <w:rsid w:val="00494721"/>
    <w:rsid w:val="0049526A"/>
    <w:rsid w:val="00495560"/>
    <w:rsid w:val="00496A2B"/>
    <w:rsid w:val="0049748F"/>
    <w:rsid w:val="004A0637"/>
    <w:rsid w:val="004A064E"/>
    <w:rsid w:val="004A088C"/>
    <w:rsid w:val="004A1AE7"/>
    <w:rsid w:val="004A2698"/>
    <w:rsid w:val="004A3692"/>
    <w:rsid w:val="004A60DD"/>
    <w:rsid w:val="004B0C53"/>
    <w:rsid w:val="004B0CEC"/>
    <w:rsid w:val="004B17E1"/>
    <w:rsid w:val="004B2494"/>
    <w:rsid w:val="004B2DB2"/>
    <w:rsid w:val="004B6578"/>
    <w:rsid w:val="004C0020"/>
    <w:rsid w:val="004C130A"/>
    <w:rsid w:val="004C18F5"/>
    <w:rsid w:val="004C1F34"/>
    <w:rsid w:val="004C4077"/>
    <w:rsid w:val="004C416E"/>
    <w:rsid w:val="004C4CBA"/>
    <w:rsid w:val="004C5E32"/>
    <w:rsid w:val="004C689D"/>
    <w:rsid w:val="004C7968"/>
    <w:rsid w:val="004D0122"/>
    <w:rsid w:val="004D198C"/>
    <w:rsid w:val="004D4C5E"/>
    <w:rsid w:val="004D617A"/>
    <w:rsid w:val="004D7784"/>
    <w:rsid w:val="004E041C"/>
    <w:rsid w:val="004E04BA"/>
    <w:rsid w:val="004E052F"/>
    <w:rsid w:val="004E140E"/>
    <w:rsid w:val="004E1721"/>
    <w:rsid w:val="004E53B0"/>
    <w:rsid w:val="004E5633"/>
    <w:rsid w:val="004E60DC"/>
    <w:rsid w:val="004E72C7"/>
    <w:rsid w:val="004F26D2"/>
    <w:rsid w:val="004F2A3D"/>
    <w:rsid w:val="004F54DE"/>
    <w:rsid w:val="004F5542"/>
    <w:rsid w:val="004F6182"/>
    <w:rsid w:val="004F62B5"/>
    <w:rsid w:val="004F64EF"/>
    <w:rsid w:val="005013CA"/>
    <w:rsid w:val="00502B0B"/>
    <w:rsid w:val="0050309E"/>
    <w:rsid w:val="00504084"/>
    <w:rsid w:val="00505314"/>
    <w:rsid w:val="005058D1"/>
    <w:rsid w:val="00505E5B"/>
    <w:rsid w:val="00506244"/>
    <w:rsid w:val="005068A0"/>
    <w:rsid w:val="00507C82"/>
    <w:rsid w:val="00510BCA"/>
    <w:rsid w:val="00511DC0"/>
    <w:rsid w:val="00515978"/>
    <w:rsid w:val="00516278"/>
    <w:rsid w:val="0051632E"/>
    <w:rsid w:val="00516799"/>
    <w:rsid w:val="00520D98"/>
    <w:rsid w:val="0052251B"/>
    <w:rsid w:val="00522EFA"/>
    <w:rsid w:val="00523013"/>
    <w:rsid w:val="0052541B"/>
    <w:rsid w:val="00525796"/>
    <w:rsid w:val="005263F0"/>
    <w:rsid w:val="00526FCD"/>
    <w:rsid w:val="00527204"/>
    <w:rsid w:val="005275C5"/>
    <w:rsid w:val="0052796F"/>
    <w:rsid w:val="00531CAB"/>
    <w:rsid w:val="00533876"/>
    <w:rsid w:val="00534EB8"/>
    <w:rsid w:val="005361DE"/>
    <w:rsid w:val="00537B59"/>
    <w:rsid w:val="00537B6E"/>
    <w:rsid w:val="0054059E"/>
    <w:rsid w:val="00540C78"/>
    <w:rsid w:val="00541524"/>
    <w:rsid w:val="0054230F"/>
    <w:rsid w:val="00543880"/>
    <w:rsid w:val="005441D1"/>
    <w:rsid w:val="005442EB"/>
    <w:rsid w:val="00544BFC"/>
    <w:rsid w:val="0054527C"/>
    <w:rsid w:val="0054610B"/>
    <w:rsid w:val="005461A7"/>
    <w:rsid w:val="00546640"/>
    <w:rsid w:val="00547028"/>
    <w:rsid w:val="00547C81"/>
    <w:rsid w:val="00551005"/>
    <w:rsid w:val="00552930"/>
    <w:rsid w:val="005544D2"/>
    <w:rsid w:val="0055589E"/>
    <w:rsid w:val="00560AA0"/>
    <w:rsid w:val="00560D11"/>
    <w:rsid w:val="00560D49"/>
    <w:rsid w:val="00561117"/>
    <w:rsid w:val="005629F9"/>
    <w:rsid w:val="00562FB0"/>
    <w:rsid w:val="00564254"/>
    <w:rsid w:val="0056696B"/>
    <w:rsid w:val="005669D3"/>
    <w:rsid w:val="00570714"/>
    <w:rsid w:val="005717D7"/>
    <w:rsid w:val="00571BF9"/>
    <w:rsid w:val="0057252B"/>
    <w:rsid w:val="005740F2"/>
    <w:rsid w:val="00574791"/>
    <w:rsid w:val="00575952"/>
    <w:rsid w:val="00576E90"/>
    <w:rsid w:val="00577230"/>
    <w:rsid w:val="00577DFD"/>
    <w:rsid w:val="00581600"/>
    <w:rsid w:val="0058248B"/>
    <w:rsid w:val="00583D75"/>
    <w:rsid w:val="0058405E"/>
    <w:rsid w:val="00584886"/>
    <w:rsid w:val="0058656F"/>
    <w:rsid w:val="0059221F"/>
    <w:rsid w:val="00592A21"/>
    <w:rsid w:val="00596975"/>
    <w:rsid w:val="00596BD1"/>
    <w:rsid w:val="0059799E"/>
    <w:rsid w:val="00597C01"/>
    <w:rsid w:val="005A0E14"/>
    <w:rsid w:val="005A1751"/>
    <w:rsid w:val="005A1B98"/>
    <w:rsid w:val="005A29E8"/>
    <w:rsid w:val="005A50C3"/>
    <w:rsid w:val="005A5863"/>
    <w:rsid w:val="005A5FE9"/>
    <w:rsid w:val="005A6550"/>
    <w:rsid w:val="005A6D62"/>
    <w:rsid w:val="005A78E8"/>
    <w:rsid w:val="005B00CF"/>
    <w:rsid w:val="005B18DE"/>
    <w:rsid w:val="005B4A77"/>
    <w:rsid w:val="005B4DD4"/>
    <w:rsid w:val="005B4F7D"/>
    <w:rsid w:val="005B6D7D"/>
    <w:rsid w:val="005C069D"/>
    <w:rsid w:val="005C1A32"/>
    <w:rsid w:val="005C1C28"/>
    <w:rsid w:val="005C263D"/>
    <w:rsid w:val="005C3945"/>
    <w:rsid w:val="005C505C"/>
    <w:rsid w:val="005C79FC"/>
    <w:rsid w:val="005D1D68"/>
    <w:rsid w:val="005D3A48"/>
    <w:rsid w:val="005D3E53"/>
    <w:rsid w:val="005D47BC"/>
    <w:rsid w:val="005D70A6"/>
    <w:rsid w:val="005E4161"/>
    <w:rsid w:val="005E52F7"/>
    <w:rsid w:val="005E6842"/>
    <w:rsid w:val="005E68EB"/>
    <w:rsid w:val="005F1A8A"/>
    <w:rsid w:val="005F23A3"/>
    <w:rsid w:val="005F23FF"/>
    <w:rsid w:val="005F315A"/>
    <w:rsid w:val="005F5A03"/>
    <w:rsid w:val="00600BF7"/>
    <w:rsid w:val="00601E84"/>
    <w:rsid w:val="006032C1"/>
    <w:rsid w:val="00603444"/>
    <w:rsid w:val="00605210"/>
    <w:rsid w:val="00605832"/>
    <w:rsid w:val="00607F9F"/>
    <w:rsid w:val="0061492C"/>
    <w:rsid w:val="00614AFB"/>
    <w:rsid w:val="00616A79"/>
    <w:rsid w:val="00616D0A"/>
    <w:rsid w:val="006205A4"/>
    <w:rsid w:val="00621458"/>
    <w:rsid w:val="00621ECA"/>
    <w:rsid w:val="0062355B"/>
    <w:rsid w:val="00626296"/>
    <w:rsid w:val="0062679F"/>
    <w:rsid w:val="00630176"/>
    <w:rsid w:val="00630DB7"/>
    <w:rsid w:val="006329A4"/>
    <w:rsid w:val="00632D65"/>
    <w:rsid w:val="0063630F"/>
    <w:rsid w:val="006372C4"/>
    <w:rsid w:val="006429C6"/>
    <w:rsid w:val="00642AC8"/>
    <w:rsid w:val="00645210"/>
    <w:rsid w:val="00645E46"/>
    <w:rsid w:val="006509D7"/>
    <w:rsid w:val="00651AD6"/>
    <w:rsid w:val="006522DF"/>
    <w:rsid w:val="00652BD9"/>
    <w:rsid w:val="00652D3B"/>
    <w:rsid w:val="00655B75"/>
    <w:rsid w:val="006564F3"/>
    <w:rsid w:val="00656770"/>
    <w:rsid w:val="006574B9"/>
    <w:rsid w:val="00661249"/>
    <w:rsid w:val="00661DCF"/>
    <w:rsid w:val="0066275A"/>
    <w:rsid w:val="00662BB0"/>
    <w:rsid w:val="0066307A"/>
    <w:rsid w:val="0066364C"/>
    <w:rsid w:val="006644F6"/>
    <w:rsid w:val="006646C2"/>
    <w:rsid w:val="006656D0"/>
    <w:rsid w:val="00666AD3"/>
    <w:rsid w:val="00667FE5"/>
    <w:rsid w:val="00670740"/>
    <w:rsid w:val="00672A02"/>
    <w:rsid w:val="006800A8"/>
    <w:rsid w:val="006802B5"/>
    <w:rsid w:val="00681F52"/>
    <w:rsid w:val="00683AC0"/>
    <w:rsid w:val="00685ED1"/>
    <w:rsid w:val="00685F7E"/>
    <w:rsid w:val="00691D4D"/>
    <w:rsid w:val="00692009"/>
    <w:rsid w:val="006924EB"/>
    <w:rsid w:val="00694CD2"/>
    <w:rsid w:val="006957F9"/>
    <w:rsid w:val="00697175"/>
    <w:rsid w:val="00697F20"/>
    <w:rsid w:val="006A3490"/>
    <w:rsid w:val="006A3E6D"/>
    <w:rsid w:val="006A744F"/>
    <w:rsid w:val="006B0647"/>
    <w:rsid w:val="006B0658"/>
    <w:rsid w:val="006B1530"/>
    <w:rsid w:val="006B1EDA"/>
    <w:rsid w:val="006B29D4"/>
    <w:rsid w:val="006B31CA"/>
    <w:rsid w:val="006B3950"/>
    <w:rsid w:val="006B663F"/>
    <w:rsid w:val="006B666F"/>
    <w:rsid w:val="006B7872"/>
    <w:rsid w:val="006C16BC"/>
    <w:rsid w:val="006C2BA2"/>
    <w:rsid w:val="006C4631"/>
    <w:rsid w:val="006C53AB"/>
    <w:rsid w:val="006C555F"/>
    <w:rsid w:val="006C5758"/>
    <w:rsid w:val="006C5D31"/>
    <w:rsid w:val="006C7A24"/>
    <w:rsid w:val="006D050C"/>
    <w:rsid w:val="006D09AB"/>
    <w:rsid w:val="006D0CB0"/>
    <w:rsid w:val="006D10F6"/>
    <w:rsid w:val="006D1915"/>
    <w:rsid w:val="006D2B49"/>
    <w:rsid w:val="006D2E36"/>
    <w:rsid w:val="006D7EC6"/>
    <w:rsid w:val="006E1A4E"/>
    <w:rsid w:val="006E208B"/>
    <w:rsid w:val="006E26E7"/>
    <w:rsid w:val="006E3C1D"/>
    <w:rsid w:val="006E59D5"/>
    <w:rsid w:val="006E5BB6"/>
    <w:rsid w:val="006E6FD6"/>
    <w:rsid w:val="006E7C67"/>
    <w:rsid w:val="006F13CB"/>
    <w:rsid w:val="006F1BDC"/>
    <w:rsid w:val="006F2397"/>
    <w:rsid w:val="006F4FC4"/>
    <w:rsid w:val="006F52F0"/>
    <w:rsid w:val="006F5B8D"/>
    <w:rsid w:val="006F5C4A"/>
    <w:rsid w:val="006F7BC4"/>
    <w:rsid w:val="00700D74"/>
    <w:rsid w:val="007018D4"/>
    <w:rsid w:val="00701DA0"/>
    <w:rsid w:val="007038EF"/>
    <w:rsid w:val="00704A84"/>
    <w:rsid w:val="0070533C"/>
    <w:rsid w:val="00705A27"/>
    <w:rsid w:val="007064EA"/>
    <w:rsid w:val="00707993"/>
    <w:rsid w:val="00711986"/>
    <w:rsid w:val="00713633"/>
    <w:rsid w:val="00716AF6"/>
    <w:rsid w:val="00716C06"/>
    <w:rsid w:val="00716D56"/>
    <w:rsid w:val="00716FAC"/>
    <w:rsid w:val="00717380"/>
    <w:rsid w:val="00721008"/>
    <w:rsid w:val="00721C8D"/>
    <w:rsid w:val="007221F7"/>
    <w:rsid w:val="007224F5"/>
    <w:rsid w:val="00723BBC"/>
    <w:rsid w:val="0072401F"/>
    <w:rsid w:val="0072519D"/>
    <w:rsid w:val="0072637B"/>
    <w:rsid w:val="007270B5"/>
    <w:rsid w:val="0072710F"/>
    <w:rsid w:val="00730300"/>
    <w:rsid w:val="00730419"/>
    <w:rsid w:val="00731253"/>
    <w:rsid w:val="00731C64"/>
    <w:rsid w:val="00734870"/>
    <w:rsid w:val="00734A70"/>
    <w:rsid w:val="0073626A"/>
    <w:rsid w:val="007362F8"/>
    <w:rsid w:val="00742807"/>
    <w:rsid w:val="0074335C"/>
    <w:rsid w:val="007452D6"/>
    <w:rsid w:val="0074668D"/>
    <w:rsid w:val="00750CE1"/>
    <w:rsid w:val="007524AB"/>
    <w:rsid w:val="007555FB"/>
    <w:rsid w:val="00755C3C"/>
    <w:rsid w:val="007602CA"/>
    <w:rsid w:val="0076078F"/>
    <w:rsid w:val="00763248"/>
    <w:rsid w:val="00763642"/>
    <w:rsid w:val="007642CB"/>
    <w:rsid w:val="00764982"/>
    <w:rsid w:val="007659F9"/>
    <w:rsid w:val="00766292"/>
    <w:rsid w:val="00767046"/>
    <w:rsid w:val="00771BC9"/>
    <w:rsid w:val="00775869"/>
    <w:rsid w:val="00776169"/>
    <w:rsid w:val="00776747"/>
    <w:rsid w:val="00776D81"/>
    <w:rsid w:val="00776EB4"/>
    <w:rsid w:val="00777481"/>
    <w:rsid w:val="00780029"/>
    <w:rsid w:val="007815F9"/>
    <w:rsid w:val="00786ABB"/>
    <w:rsid w:val="00790ADA"/>
    <w:rsid w:val="00790BEB"/>
    <w:rsid w:val="00791374"/>
    <w:rsid w:val="007921CB"/>
    <w:rsid w:val="00792C42"/>
    <w:rsid w:val="007940CB"/>
    <w:rsid w:val="00795CF3"/>
    <w:rsid w:val="0079746F"/>
    <w:rsid w:val="007978F4"/>
    <w:rsid w:val="007A0975"/>
    <w:rsid w:val="007A271A"/>
    <w:rsid w:val="007A2EB6"/>
    <w:rsid w:val="007A30AC"/>
    <w:rsid w:val="007A3799"/>
    <w:rsid w:val="007A495A"/>
    <w:rsid w:val="007A4EEA"/>
    <w:rsid w:val="007A54C1"/>
    <w:rsid w:val="007A64C0"/>
    <w:rsid w:val="007A7031"/>
    <w:rsid w:val="007B0DAC"/>
    <w:rsid w:val="007B17F8"/>
    <w:rsid w:val="007B28BD"/>
    <w:rsid w:val="007B5E23"/>
    <w:rsid w:val="007C007E"/>
    <w:rsid w:val="007C0262"/>
    <w:rsid w:val="007C0E59"/>
    <w:rsid w:val="007C16C9"/>
    <w:rsid w:val="007C33F4"/>
    <w:rsid w:val="007C47AC"/>
    <w:rsid w:val="007C539D"/>
    <w:rsid w:val="007C5A7D"/>
    <w:rsid w:val="007C68DA"/>
    <w:rsid w:val="007D141A"/>
    <w:rsid w:val="007D283A"/>
    <w:rsid w:val="007D33EE"/>
    <w:rsid w:val="007D3994"/>
    <w:rsid w:val="007D440D"/>
    <w:rsid w:val="007D5AE9"/>
    <w:rsid w:val="007D610F"/>
    <w:rsid w:val="007D7CA0"/>
    <w:rsid w:val="007E0053"/>
    <w:rsid w:val="007E03C5"/>
    <w:rsid w:val="007E0F84"/>
    <w:rsid w:val="007E2E2E"/>
    <w:rsid w:val="007E51AE"/>
    <w:rsid w:val="007E5926"/>
    <w:rsid w:val="007E6917"/>
    <w:rsid w:val="007E7BC8"/>
    <w:rsid w:val="007E7C18"/>
    <w:rsid w:val="007F030C"/>
    <w:rsid w:val="007F1048"/>
    <w:rsid w:val="007F23DF"/>
    <w:rsid w:val="007F35E8"/>
    <w:rsid w:val="007F366B"/>
    <w:rsid w:val="007F3DBB"/>
    <w:rsid w:val="007F3F99"/>
    <w:rsid w:val="007F3FBD"/>
    <w:rsid w:val="007F43AE"/>
    <w:rsid w:val="007F4C75"/>
    <w:rsid w:val="007F677C"/>
    <w:rsid w:val="007F6BC8"/>
    <w:rsid w:val="008000DF"/>
    <w:rsid w:val="00800C5A"/>
    <w:rsid w:val="00801BED"/>
    <w:rsid w:val="00802890"/>
    <w:rsid w:val="00803385"/>
    <w:rsid w:val="008038B1"/>
    <w:rsid w:val="00804C61"/>
    <w:rsid w:val="00805530"/>
    <w:rsid w:val="00806DA3"/>
    <w:rsid w:val="00807789"/>
    <w:rsid w:val="0081095C"/>
    <w:rsid w:val="00810E2F"/>
    <w:rsid w:val="00813510"/>
    <w:rsid w:val="0081410C"/>
    <w:rsid w:val="00814A41"/>
    <w:rsid w:val="008163D2"/>
    <w:rsid w:val="008164D9"/>
    <w:rsid w:val="008166A3"/>
    <w:rsid w:val="00816E8C"/>
    <w:rsid w:val="00820609"/>
    <w:rsid w:val="008206EF"/>
    <w:rsid w:val="00821093"/>
    <w:rsid w:val="008217BE"/>
    <w:rsid w:val="00821975"/>
    <w:rsid w:val="00822CA0"/>
    <w:rsid w:val="0082384F"/>
    <w:rsid w:val="008238DF"/>
    <w:rsid w:val="00825511"/>
    <w:rsid w:val="0082560B"/>
    <w:rsid w:val="00830875"/>
    <w:rsid w:val="00837F34"/>
    <w:rsid w:val="00840781"/>
    <w:rsid w:val="00840D64"/>
    <w:rsid w:val="008434B7"/>
    <w:rsid w:val="008449EC"/>
    <w:rsid w:val="00844FFD"/>
    <w:rsid w:val="00845B4A"/>
    <w:rsid w:val="00846B8E"/>
    <w:rsid w:val="008510DC"/>
    <w:rsid w:val="00851295"/>
    <w:rsid w:val="008513B3"/>
    <w:rsid w:val="00851460"/>
    <w:rsid w:val="008518C5"/>
    <w:rsid w:val="008523D7"/>
    <w:rsid w:val="00853C6F"/>
    <w:rsid w:val="0085488C"/>
    <w:rsid w:val="00855B88"/>
    <w:rsid w:val="0085628F"/>
    <w:rsid w:val="008567F5"/>
    <w:rsid w:val="00857FAD"/>
    <w:rsid w:val="00861334"/>
    <w:rsid w:val="008634C6"/>
    <w:rsid w:val="008634EB"/>
    <w:rsid w:val="00865134"/>
    <w:rsid w:val="00865296"/>
    <w:rsid w:val="00865580"/>
    <w:rsid w:val="008669D3"/>
    <w:rsid w:val="0086752A"/>
    <w:rsid w:val="008725D6"/>
    <w:rsid w:val="008726CE"/>
    <w:rsid w:val="00872857"/>
    <w:rsid w:val="0087347C"/>
    <w:rsid w:val="00876148"/>
    <w:rsid w:val="00876258"/>
    <w:rsid w:val="00876F97"/>
    <w:rsid w:val="008810A0"/>
    <w:rsid w:val="008810CC"/>
    <w:rsid w:val="0088184A"/>
    <w:rsid w:val="008821BA"/>
    <w:rsid w:val="00882299"/>
    <w:rsid w:val="00884271"/>
    <w:rsid w:val="008859D3"/>
    <w:rsid w:val="00892950"/>
    <w:rsid w:val="00895576"/>
    <w:rsid w:val="008960D5"/>
    <w:rsid w:val="00896C2F"/>
    <w:rsid w:val="008A1518"/>
    <w:rsid w:val="008A1E19"/>
    <w:rsid w:val="008A2E60"/>
    <w:rsid w:val="008A42F4"/>
    <w:rsid w:val="008A6F81"/>
    <w:rsid w:val="008A7732"/>
    <w:rsid w:val="008A7EB7"/>
    <w:rsid w:val="008B0B10"/>
    <w:rsid w:val="008B0F36"/>
    <w:rsid w:val="008B25C9"/>
    <w:rsid w:val="008B41FF"/>
    <w:rsid w:val="008B62A8"/>
    <w:rsid w:val="008B6921"/>
    <w:rsid w:val="008B6E41"/>
    <w:rsid w:val="008B6E98"/>
    <w:rsid w:val="008C0BAD"/>
    <w:rsid w:val="008C10D6"/>
    <w:rsid w:val="008C1325"/>
    <w:rsid w:val="008C34FE"/>
    <w:rsid w:val="008C3692"/>
    <w:rsid w:val="008C3F9B"/>
    <w:rsid w:val="008C678C"/>
    <w:rsid w:val="008D0D2F"/>
    <w:rsid w:val="008D2BA8"/>
    <w:rsid w:val="008D4E7E"/>
    <w:rsid w:val="008D4FE7"/>
    <w:rsid w:val="008D674C"/>
    <w:rsid w:val="008D693B"/>
    <w:rsid w:val="008D7182"/>
    <w:rsid w:val="008E146C"/>
    <w:rsid w:val="008E23BF"/>
    <w:rsid w:val="008E43DB"/>
    <w:rsid w:val="008E4510"/>
    <w:rsid w:val="008E4645"/>
    <w:rsid w:val="008E5DF4"/>
    <w:rsid w:val="008E6EB5"/>
    <w:rsid w:val="008E6F93"/>
    <w:rsid w:val="008E72AA"/>
    <w:rsid w:val="008E7C44"/>
    <w:rsid w:val="008F0119"/>
    <w:rsid w:val="008F1871"/>
    <w:rsid w:val="008F1D07"/>
    <w:rsid w:val="00900E4A"/>
    <w:rsid w:val="00901B0D"/>
    <w:rsid w:val="00901B4D"/>
    <w:rsid w:val="00903A20"/>
    <w:rsid w:val="009046E4"/>
    <w:rsid w:val="009059DB"/>
    <w:rsid w:val="00906155"/>
    <w:rsid w:val="009068F8"/>
    <w:rsid w:val="00910849"/>
    <w:rsid w:val="00914309"/>
    <w:rsid w:val="009143ED"/>
    <w:rsid w:val="009159E3"/>
    <w:rsid w:val="00915F5A"/>
    <w:rsid w:val="00917052"/>
    <w:rsid w:val="0091723E"/>
    <w:rsid w:val="009202D0"/>
    <w:rsid w:val="00921568"/>
    <w:rsid w:val="00921851"/>
    <w:rsid w:val="009221AF"/>
    <w:rsid w:val="00923B80"/>
    <w:rsid w:val="00924A6E"/>
    <w:rsid w:val="00924AF7"/>
    <w:rsid w:val="0092549D"/>
    <w:rsid w:val="00926495"/>
    <w:rsid w:val="00926A52"/>
    <w:rsid w:val="0092799F"/>
    <w:rsid w:val="009305D4"/>
    <w:rsid w:val="00934117"/>
    <w:rsid w:val="00935611"/>
    <w:rsid w:val="009375EB"/>
    <w:rsid w:val="009410EE"/>
    <w:rsid w:val="00941DBF"/>
    <w:rsid w:val="00942DFD"/>
    <w:rsid w:val="00944AD0"/>
    <w:rsid w:val="00945722"/>
    <w:rsid w:val="00945900"/>
    <w:rsid w:val="00946A70"/>
    <w:rsid w:val="00947AA4"/>
    <w:rsid w:val="009508DE"/>
    <w:rsid w:val="00951CB9"/>
    <w:rsid w:val="00952C5F"/>
    <w:rsid w:val="0095331B"/>
    <w:rsid w:val="00953912"/>
    <w:rsid w:val="00954740"/>
    <w:rsid w:val="00957918"/>
    <w:rsid w:val="00960857"/>
    <w:rsid w:val="00960B1C"/>
    <w:rsid w:val="009610B1"/>
    <w:rsid w:val="00962004"/>
    <w:rsid w:val="00963EFC"/>
    <w:rsid w:val="009649C1"/>
    <w:rsid w:val="00964DEA"/>
    <w:rsid w:val="00965D0C"/>
    <w:rsid w:val="00966853"/>
    <w:rsid w:val="00966E25"/>
    <w:rsid w:val="0096729A"/>
    <w:rsid w:val="00967C4D"/>
    <w:rsid w:val="00970D85"/>
    <w:rsid w:val="0097196D"/>
    <w:rsid w:val="00972025"/>
    <w:rsid w:val="0097243E"/>
    <w:rsid w:val="00972B3A"/>
    <w:rsid w:val="0097349F"/>
    <w:rsid w:val="00975725"/>
    <w:rsid w:val="00976471"/>
    <w:rsid w:val="009805A8"/>
    <w:rsid w:val="00981008"/>
    <w:rsid w:val="0098120D"/>
    <w:rsid w:val="0098130C"/>
    <w:rsid w:val="009822BB"/>
    <w:rsid w:val="0098276C"/>
    <w:rsid w:val="00982F06"/>
    <w:rsid w:val="0098305C"/>
    <w:rsid w:val="00984C9E"/>
    <w:rsid w:val="009875AC"/>
    <w:rsid w:val="00987742"/>
    <w:rsid w:val="00991799"/>
    <w:rsid w:val="009921A1"/>
    <w:rsid w:val="009936A5"/>
    <w:rsid w:val="00993B8F"/>
    <w:rsid w:val="00994994"/>
    <w:rsid w:val="009950ED"/>
    <w:rsid w:val="0099523F"/>
    <w:rsid w:val="009A05EA"/>
    <w:rsid w:val="009A067E"/>
    <w:rsid w:val="009A08BB"/>
    <w:rsid w:val="009A433E"/>
    <w:rsid w:val="009A48C2"/>
    <w:rsid w:val="009A559C"/>
    <w:rsid w:val="009B00B9"/>
    <w:rsid w:val="009B0D31"/>
    <w:rsid w:val="009B12A6"/>
    <w:rsid w:val="009B2BC1"/>
    <w:rsid w:val="009B6DEE"/>
    <w:rsid w:val="009C12C5"/>
    <w:rsid w:val="009C2943"/>
    <w:rsid w:val="009C55BA"/>
    <w:rsid w:val="009C67AE"/>
    <w:rsid w:val="009C6E30"/>
    <w:rsid w:val="009C7D2B"/>
    <w:rsid w:val="009D0F63"/>
    <w:rsid w:val="009D132E"/>
    <w:rsid w:val="009D5373"/>
    <w:rsid w:val="009D54C7"/>
    <w:rsid w:val="009D5CDC"/>
    <w:rsid w:val="009D63EA"/>
    <w:rsid w:val="009E0418"/>
    <w:rsid w:val="009E0790"/>
    <w:rsid w:val="009E4990"/>
    <w:rsid w:val="009E65AE"/>
    <w:rsid w:val="009F02ED"/>
    <w:rsid w:val="009F0913"/>
    <w:rsid w:val="009F1078"/>
    <w:rsid w:val="009F12E3"/>
    <w:rsid w:val="009F1AA7"/>
    <w:rsid w:val="009F27E9"/>
    <w:rsid w:val="009F2B58"/>
    <w:rsid w:val="009F2EEF"/>
    <w:rsid w:val="009F45B2"/>
    <w:rsid w:val="009F4E20"/>
    <w:rsid w:val="009F6160"/>
    <w:rsid w:val="00A0199B"/>
    <w:rsid w:val="00A01E0D"/>
    <w:rsid w:val="00A02E7E"/>
    <w:rsid w:val="00A03B16"/>
    <w:rsid w:val="00A044EC"/>
    <w:rsid w:val="00A04CDE"/>
    <w:rsid w:val="00A06C44"/>
    <w:rsid w:val="00A06ECF"/>
    <w:rsid w:val="00A1151E"/>
    <w:rsid w:val="00A12478"/>
    <w:rsid w:val="00A13A9E"/>
    <w:rsid w:val="00A1411D"/>
    <w:rsid w:val="00A14167"/>
    <w:rsid w:val="00A14328"/>
    <w:rsid w:val="00A159ED"/>
    <w:rsid w:val="00A1614E"/>
    <w:rsid w:val="00A167FC"/>
    <w:rsid w:val="00A210EE"/>
    <w:rsid w:val="00A217AB"/>
    <w:rsid w:val="00A22102"/>
    <w:rsid w:val="00A23526"/>
    <w:rsid w:val="00A23DDA"/>
    <w:rsid w:val="00A24540"/>
    <w:rsid w:val="00A24A15"/>
    <w:rsid w:val="00A27181"/>
    <w:rsid w:val="00A317C9"/>
    <w:rsid w:val="00A3284D"/>
    <w:rsid w:val="00A3405F"/>
    <w:rsid w:val="00A353B0"/>
    <w:rsid w:val="00A361B3"/>
    <w:rsid w:val="00A375BB"/>
    <w:rsid w:val="00A37C32"/>
    <w:rsid w:val="00A400EF"/>
    <w:rsid w:val="00A40F5C"/>
    <w:rsid w:val="00A432BA"/>
    <w:rsid w:val="00A433B8"/>
    <w:rsid w:val="00A4567C"/>
    <w:rsid w:val="00A512A0"/>
    <w:rsid w:val="00A517D0"/>
    <w:rsid w:val="00A51F10"/>
    <w:rsid w:val="00A533EF"/>
    <w:rsid w:val="00A5636E"/>
    <w:rsid w:val="00A563F4"/>
    <w:rsid w:val="00A57E5A"/>
    <w:rsid w:val="00A6158E"/>
    <w:rsid w:val="00A62D63"/>
    <w:rsid w:val="00A63430"/>
    <w:rsid w:val="00A648B5"/>
    <w:rsid w:val="00A648BE"/>
    <w:rsid w:val="00A66491"/>
    <w:rsid w:val="00A66B15"/>
    <w:rsid w:val="00A67FAA"/>
    <w:rsid w:val="00A70504"/>
    <w:rsid w:val="00A7151D"/>
    <w:rsid w:val="00A71C45"/>
    <w:rsid w:val="00A726BE"/>
    <w:rsid w:val="00A7297A"/>
    <w:rsid w:val="00A7408E"/>
    <w:rsid w:val="00A75A46"/>
    <w:rsid w:val="00A75F47"/>
    <w:rsid w:val="00A760E3"/>
    <w:rsid w:val="00A76905"/>
    <w:rsid w:val="00A800F8"/>
    <w:rsid w:val="00A804B7"/>
    <w:rsid w:val="00A82146"/>
    <w:rsid w:val="00A824D2"/>
    <w:rsid w:val="00A851DA"/>
    <w:rsid w:val="00A861AA"/>
    <w:rsid w:val="00A87E4E"/>
    <w:rsid w:val="00A91E7E"/>
    <w:rsid w:val="00A923C1"/>
    <w:rsid w:val="00A925D1"/>
    <w:rsid w:val="00A940B7"/>
    <w:rsid w:val="00A957E4"/>
    <w:rsid w:val="00A95A4E"/>
    <w:rsid w:val="00A95BBD"/>
    <w:rsid w:val="00A96047"/>
    <w:rsid w:val="00A96A32"/>
    <w:rsid w:val="00A97B9D"/>
    <w:rsid w:val="00AA0E67"/>
    <w:rsid w:val="00AA17AC"/>
    <w:rsid w:val="00AA1884"/>
    <w:rsid w:val="00AA2D26"/>
    <w:rsid w:val="00AA78EB"/>
    <w:rsid w:val="00AB355A"/>
    <w:rsid w:val="00AB7A76"/>
    <w:rsid w:val="00AB7C20"/>
    <w:rsid w:val="00AC25B9"/>
    <w:rsid w:val="00AC337D"/>
    <w:rsid w:val="00AC408D"/>
    <w:rsid w:val="00AC4128"/>
    <w:rsid w:val="00AC4733"/>
    <w:rsid w:val="00AD0385"/>
    <w:rsid w:val="00AD09A4"/>
    <w:rsid w:val="00AD22A7"/>
    <w:rsid w:val="00AD24CB"/>
    <w:rsid w:val="00AD316C"/>
    <w:rsid w:val="00AD3E18"/>
    <w:rsid w:val="00AD494C"/>
    <w:rsid w:val="00AD4CB7"/>
    <w:rsid w:val="00AD501C"/>
    <w:rsid w:val="00AD5526"/>
    <w:rsid w:val="00AD57E4"/>
    <w:rsid w:val="00AD5960"/>
    <w:rsid w:val="00AD5BA8"/>
    <w:rsid w:val="00AD61C5"/>
    <w:rsid w:val="00AE04CB"/>
    <w:rsid w:val="00AE0CF9"/>
    <w:rsid w:val="00AE1B78"/>
    <w:rsid w:val="00AE316C"/>
    <w:rsid w:val="00AE41C8"/>
    <w:rsid w:val="00AE4FD7"/>
    <w:rsid w:val="00AE519A"/>
    <w:rsid w:val="00AE5B37"/>
    <w:rsid w:val="00AE6CFD"/>
    <w:rsid w:val="00AF1E83"/>
    <w:rsid w:val="00AF20DA"/>
    <w:rsid w:val="00AF3510"/>
    <w:rsid w:val="00AF4DC3"/>
    <w:rsid w:val="00AF7770"/>
    <w:rsid w:val="00B00C86"/>
    <w:rsid w:val="00B02C84"/>
    <w:rsid w:val="00B03465"/>
    <w:rsid w:val="00B0553F"/>
    <w:rsid w:val="00B06139"/>
    <w:rsid w:val="00B1169C"/>
    <w:rsid w:val="00B12170"/>
    <w:rsid w:val="00B122FA"/>
    <w:rsid w:val="00B14DB8"/>
    <w:rsid w:val="00B15A9C"/>
    <w:rsid w:val="00B17AE3"/>
    <w:rsid w:val="00B24420"/>
    <w:rsid w:val="00B2586B"/>
    <w:rsid w:val="00B25955"/>
    <w:rsid w:val="00B261C1"/>
    <w:rsid w:val="00B278FC"/>
    <w:rsid w:val="00B27EE0"/>
    <w:rsid w:val="00B30727"/>
    <w:rsid w:val="00B317FF"/>
    <w:rsid w:val="00B345A1"/>
    <w:rsid w:val="00B4012E"/>
    <w:rsid w:val="00B432A7"/>
    <w:rsid w:val="00B4471E"/>
    <w:rsid w:val="00B45003"/>
    <w:rsid w:val="00B5110F"/>
    <w:rsid w:val="00B51548"/>
    <w:rsid w:val="00B51606"/>
    <w:rsid w:val="00B51EA1"/>
    <w:rsid w:val="00B52EF3"/>
    <w:rsid w:val="00B548A4"/>
    <w:rsid w:val="00B54F4B"/>
    <w:rsid w:val="00B55C1F"/>
    <w:rsid w:val="00B56490"/>
    <w:rsid w:val="00B5652A"/>
    <w:rsid w:val="00B5681B"/>
    <w:rsid w:val="00B57A29"/>
    <w:rsid w:val="00B613C4"/>
    <w:rsid w:val="00B62983"/>
    <w:rsid w:val="00B62BAD"/>
    <w:rsid w:val="00B643F3"/>
    <w:rsid w:val="00B67AED"/>
    <w:rsid w:val="00B70890"/>
    <w:rsid w:val="00B714D5"/>
    <w:rsid w:val="00B71F47"/>
    <w:rsid w:val="00B72164"/>
    <w:rsid w:val="00B72773"/>
    <w:rsid w:val="00B754C0"/>
    <w:rsid w:val="00B759A8"/>
    <w:rsid w:val="00B77DE8"/>
    <w:rsid w:val="00B77F7A"/>
    <w:rsid w:val="00B80396"/>
    <w:rsid w:val="00B81359"/>
    <w:rsid w:val="00B8389E"/>
    <w:rsid w:val="00B841A9"/>
    <w:rsid w:val="00B86405"/>
    <w:rsid w:val="00B86A2C"/>
    <w:rsid w:val="00B90A29"/>
    <w:rsid w:val="00B93CEB"/>
    <w:rsid w:val="00B945B1"/>
    <w:rsid w:val="00B950E7"/>
    <w:rsid w:val="00B95BAD"/>
    <w:rsid w:val="00BA0E42"/>
    <w:rsid w:val="00BA100B"/>
    <w:rsid w:val="00BA13E6"/>
    <w:rsid w:val="00BA1AB1"/>
    <w:rsid w:val="00BA3F40"/>
    <w:rsid w:val="00BA4890"/>
    <w:rsid w:val="00BA5E01"/>
    <w:rsid w:val="00BA5E5A"/>
    <w:rsid w:val="00BA6A35"/>
    <w:rsid w:val="00BB029B"/>
    <w:rsid w:val="00BB0A5B"/>
    <w:rsid w:val="00BB25B6"/>
    <w:rsid w:val="00BB5596"/>
    <w:rsid w:val="00BB5778"/>
    <w:rsid w:val="00BC434D"/>
    <w:rsid w:val="00BC69E7"/>
    <w:rsid w:val="00BC757A"/>
    <w:rsid w:val="00BC7682"/>
    <w:rsid w:val="00BC7D60"/>
    <w:rsid w:val="00BC7FFC"/>
    <w:rsid w:val="00BD0D2F"/>
    <w:rsid w:val="00BD1BF8"/>
    <w:rsid w:val="00BD2E2A"/>
    <w:rsid w:val="00BD32F4"/>
    <w:rsid w:val="00BE239D"/>
    <w:rsid w:val="00BE3CC4"/>
    <w:rsid w:val="00BE42DB"/>
    <w:rsid w:val="00BE42E2"/>
    <w:rsid w:val="00BF0295"/>
    <w:rsid w:val="00BF19D6"/>
    <w:rsid w:val="00BF301A"/>
    <w:rsid w:val="00BF321D"/>
    <w:rsid w:val="00BF3FFE"/>
    <w:rsid w:val="00BF4DBA"/>
    <w:rsid w:val="00BF5C6E"/>
    <w:rsid w:val="00C025A0"/>
    <w:rsid w:val="00C06CE0"/>
    <w:rsid w:val="00C07417"/>
    <w:rsid w:val="00C1168B"/>
    <w:rsid w:val="00C11DE9"/>
    <w:rsid w:val="00C124CB"/>
    <w:rsid w:val="00C13CAA"/>
    <w:rsid w:val="00C13D65"/>
    <w:rsid w:val="00C141B6"/>
    <w:rsid w:val="00C178B4"/>
    <w:rsid w:val="00C17C45"/>
    <w:rsid w:val="00C211A6"/>
    <w:rsid w:val="00C2193D"/>
    <w:rsid w:val="00C2212E"/>
    <w:rsid w:val="00C22382"/>
    <w:rsid w:val="00C22884"/>
    <w:rsid w:val="00C26045"/>
    <w:rsid w:val="00C265F6"/>
    <w:rsid w:val="00C27FC1"/>
    <w:rsid w:val="00C306E0"/>
    <w:rsid w:val="00C313BB"/>
    <w:rsid w:val="00C33395"/>
    <w:rsid w:val="00C33CE9"/>
    <w:rsid w:val="00C340A1"/>
    <w:rsid w:val="00C34E7A"/>
    <w:rsid w:val="00C36914"/>
    <w:rsid w:val="00C3736F"/>
    <w:rsid w:val="00C37454"/>
    <w:rsid w:val="00C42812"/>
    <w:rsid w:val="00C47B25"/>
    <w:rsid w:val="00C47EA7"/>
    <w:rsid w:val="00C50285"/>
    <w:rsid w:val="00C5029A"/>
    <w:rsid w:val="00C50798"/>
    <w:rsid w:val="00C53193"/>
    <w:rsid w:val="00C5393A"/>
    <w:rsid w:val="00C540C8"/>
    <w:rsid w:val="00C55451"/>
    <w:rsid w:val="00C55A4E"/>
    <w:rsid w:val="00C56F5C"/>
    <w:rsid w:val="00C5757D"/>
    <w:rsid w:val="00C57B25"/>
    <w:rsid w:val="00C57BD4"/>
    <w:rsid w:val="00C61607"/>
    <w:rsid w:val="00C6305C"/>
    <w:rsid w:val="00C648EB"/>
    <w:rsid w:val="00C70A82"/>
    <w:rsid w:val="00C70B76"/>
    <w:rsid w:val="00C72075"/>
    <w:rsid w:val="00C7249A"/>
    <w:rsid w:val="00C74C81"/>
    <w:rsid w:val="00C750EA"/>
    <w:rsid w:val="00C75D02"/>
    <w:rsid w:val="00C76811"/>
    <w:rsid w:val="00C76A1C"/>
    <w:rsid w:val="00C80B5A"/>
    <w:rsid w:val="00C82B59"/>
    <w:rsid w:val="00C84645"/>
    <w:rsid w:val="00C84A75"/>
    <w:rsid w:val="00C85B37"/>
    <w:rsid w:val="00C90857"/>
    <w:rsid w:val="00C90B8D"/>
    <w:rsid w:val="00C91729"/>
    <w:rsid w:val="00C919FA"/>
    <w:rsid w:val="00C940C4"/>
    <w:rsid w:val="00C94AA8"/>
    <w:rsid w:val="00C95BE0"/>
    <w:rsid w:val="00C95FA0"/>
    <w:rsid w:val="00CA3CE8"/>
    <w:rsid w:val="00CA443C"/>
    <w:rsid w:val="00CB056F"/>
    <w:rsid w:val="00CB1531"/>
    <w:rsid w:val="00CB18E5"/>
    <w:rsid w:val="00CB1B5A"/>
    <w:rsid w:val="00CB20F7"/>
    <w:rsid w:val="00CB4E0B"/>
    <w:rsid w:val="00CB6FE3"/>
    <w:rsid w:val="00CB78C5"/>
    <w:rsid w:val="00CB7EA1"/>
    <w:rsid w:val="00CC03DD"/>
    <w:rsid w:val="00CC1259"/>
    <w:rsid w:val="00CC2FC4"/>
    <w:rsid w:val="00CC7FEF"/>
    <w:rsid w:val="00CD087A"/>
    <w:rsid w:val="00CD0A30"/>
    <w:rsid w:val="00CD1498"/>
    <w:rsid w:val="00CD33FD"/>
    <w:rsid w:val="00CD5C5C"/>
    <w:rsid w:val="00CD6853"/>
    <w:rsid w:val="00CE236C"/>
    <w:rsid w:val="00CE2B2F"/>
    <w:rsid w:val="00CE2D86"/>
    <w:rsid w:val="00CE45F6"/>
    <w:rsid w:val="00CE49DF"/>
    <w:rsid w:val="00CE5DF2"/>
    <w:rsid w:val="00CE7206"/>
    <w:rsid w:val="00CF1329"/>
    <w:rsid w:val="00CF21DB"/>
    <w:rsid w:val="00CF23C9"/>
    <w:rsid w:val="00CF2D6F"/>
    <w:rsid w:val="00CF2E0C"/>
    <w:rsid w:val="00CF6724"/>
    <w:rsid w:val="00D03D73"/>
    <w:rsid w:val="00D04220"/>
    <w:rsid w:val="00D11981"/>
    <w:rsid w:val="00D120DC"/>
    <w:rsid w:val="00D126DE"/>
    <w:rsid w:val="00D13454"/>
    <w:rsid w:val="00D13BF4"/>
    <w:rsid w:val="00D14042"/>
    <w:rsid w:val="00D143D8"/>
    <w:rsid w:val="00D14B07"/>
    <w:rsid w:val="00D16419"/>
    <w:rsid w:val="00D17573"/>
    <w:rsid w:val="00D17BDF"/>
    <w:rsid w:val="00D227F2"/>
    <w:rsid w:val="00D2529C"/>
    <w:rsid w:val="00D30368"/>
    <w:rsid w:val="00D3050D"/>
    <w:rsid w:val="00D30622"/>
    <w:rsid w:val="00D30B1E"/>
    <w:rsid w:val="00D30E20"/>
    <w:rsid w:val="00D31C91"/>
    <w:rsid w:val="00D3201A"/>
    <w:rsid w:val="00D3442C"/>
    <w:rsid w:val="00D35D36"/>
    <w:rsid w:val="00D36E24"/>
    <w:rsid w:val="00D373A4"/>
    <w:rsid w:val="00D474FF"/>
    <w:rsid w:val="00D50079"/>
    <w:rsid w:val="00D50D3D"/>
    <w:rsid w:val="00D50DCB"/>
    <w:rsid w:val="00D51D76"/>
    <w:rsid w:val="00D529D9"/>
    <w:rsid w:val="00D555F4"/>
    <w:rsid w:val="00D578C6"/>
    <w:rsid w:val="00D60FBA"/>
    <w:rsid w:val="00D61A52"/>
    <w:rsid w:val="00D620B4"/>
    <w:rsid w:val="00D62277"/>
    <w:rsid w:val="00D62D1C"/>
    <w:rsid w:val="00D645C6"/>
    <w:rsid w:val="00D648DF"/>
    <w:rsid w:val="00D650B3"/>
    <w:rsid w:val="00D658EC"/>
    <w:rsid w:val="00D65A6B"/>
    <w:rsid w:val="00D661A3"/>
    <w:rsid w:val="00D679CC"/>
    <w:rsid w:val="00D703DC"/>
    <w:rsid w:val="00D712A2"/>
    <w:rsid w:val="00D72210"/>
    <w:rsid w:val="00D73237"/>
    <w:rsid w:val="00D739EF"/>
    <w:rsid w:val="00D73EA5"/>
    <w:rsid w:val="00D74383"/>
    <w:rsid w:val="00D75C75"/>
    <w:rsid w:val="00D75E40"/>
    <w:rsid w:val="00D76079"/>
    <w:rsid w:val="00D76810"/>
    <w:rsid w:val="00D76D93"/>
    <w:rsid w:val="00D814A0"/>
    <w:rsid w:val="00D84C7A"/>
    <w:rsid w:val="00D85DB8"/>
    <w:rsid w:val="00D871E3"/>
    <w:rsid w:val="00D8726A"/>
    <w:rsid w:val="00D93302"/>
    <w:rsid w:val="00D96E5B"/>
    <w:rsid w:val="00D970EC"/>
    <w:rsid w:val="00D97E7A"/>
    <w:rsid w:val="00DA13D9"/>
    <w:rsid w:val="00DA318B"/>
    <w:rsid w:val="00DA49ED"/>
    <w:rsid w:val="00DA5D6A"/>
    <w:rsid w:val="00DB0DD0"/>
    <w:rsid w:val="00DB0E1C"/>
    <w:rsid w:val="00DB22A6"/>
    <w:rsid w:val="00DB2981"/>
    <w:rsid w:val="00DB3EDD"/>
    <w:rsid w:val="00DB44BF"/>
    <w:rsid w:val="00DB4693"/>
    <w:rsid w:val="00DB4FB2"/>
    <w:rsid w:val="00DB5035"/>
    <w:rsid w:val="00DB584D"/>
    <w:rsid w:val="00DB6567"/>
    <w:rsid w:val="00DB6785"/>
    <w:rsid w:val="00DC0411"/>
    <w:rsid w:val="00DC066A"/>
    <w:rsid w:val="00DC09EA"/>
    <w:rsid w:val="00DC5CBC"/>
    <w:rsid w:val="00DD11B7"/>
    <w:rsid w:val="00DD2784"/>
    <w:rsid w:val="00DD29D7"/>
    <w:rsid w:val="00DD3875"/>
    <w:rsid w:val="00DD510B"/>
    <w:rsid w:val="00DD5B66"/>
    <w:rsid w:val="00DD5FDD"/>
    <w:rsid w:val="00DD6AB1"/>
    <w:rsid w:val="00DD7CFE"/>
    <w:rsid w:val="00DD7F82"/>
    <w:rsid w:val="00DE2097"/>
    <w:rsid w:val="00DE28D9"/>
    <w:rsid w:val="00DE2C29"/>
    <w:rsid w:val="00DE2FAA"/>
    <w:rsid w:val="00DE4B29"/>
    <w:rsid w:val="00DE5C55"/>
    <w:rsid w:val="00DE6A23"/>
    <w:rsid w:val="00DE7B5C"/>
    <w:rsid w:val="00DF05CB"/>
    <w:rsid w:val="00DF22B0"/>
    <w:rsid w:val="00DF4258"/>
    <w:rsid w:val="00DF446F"/>
    <w:rsid w:val="00DF46DF"/>
    <w:rsid w:val="00DF4DC8"/>
    <w:rsid w:val="00E00A8B"/>
    <w:rsid w:val="00E03920"/>
    <w:rsid w:val="00E03C55"/>
    <w:rsid w:val="00E03E13"/>
    <w:rsid w:val="00E04B09"/>
    <w:rsid w:val="00E05E10"/>
    <w:rsid w:val="00E06D4E"/>
    <w:rsid w:val="00E06FA6"/>
    <w:rsid w:val="00E15319"/>
    <w:rsid w:val="00E16448"/>
    <w:rsid w:val="00E21076"/>
    <w:rsid w:val="00E23427"/>
    <w:rsid w:val="00E2568F"/>
    <w:rsid w:val="00E25986"/>
    <w:rsid w:val="00E26834"/>
    <w:rsid w:val="00E307FF"/>
    <w:rsid w:val="00E33D31"/>
    <w:rsid w:val="00E342AC"/>
    <w:rsid w:val="00E35770"/>
    <w:rsid w:val="00E35FBE"/>
    <w:rsid w:val="00E363B4"/>
    <w:rsid w:val="00E37270"/>
    <w:rsid w:val="00E40494"/>
    <w:rsid w:val="00E423FB"/>
    <w:rsid w:val="00E43427"/>
    <w:rsid w:val="00E43AF7"/>
    <w:rsid w:val="00E45594"/>
    <w:rsid w:val="00E458F9"/>
    <w:rsid w:val="00E45D8A"/>
    <w:rsid w:val="00E4601E"/>
    <w:rsid w:val="00E46CFD"/>
    <w:rsid w:val="00E47C03"/>
    <w:rsid w:val="00E47F3D"/>
    <w:rsid w:val="00E52283"/>
    <w:rsid w:val="00E5241F"/>
    <w:rsid w:val="00E52C21"/>
    <w:rsid w:val="00E54269"/>
    <w:rsid w:val="00E55A01"/>
    <w:rsid w:val="00E6065C"/>
    <w:rsid w:val="00E614DF"/>
    <w:rsid w:val="00E61878"/>
    <w:rsid w:val="00E6200E"/>
    <w:rsid w:val="00E63A6C"/>
    <w:rsid w:val="00E65ABA"/>
    <w:rsid w:val="00E6683F"/>
    <w:rsid w:val="00E670C3"/>
    <w:rsid w:val="00E671D4"/>
    <w:rsid w:val="00E67F3A"/>
    <w:rsid w:val="00E72E22"/>
    <w:rsid w:val="00E72F5F"/>
    <w:rsid w:val="00E746E0"/>
    <w:rsid w:val="00E755E6"/>
    <w:rsid w:val="00E757FD"/>
    <w:rsid w:val="00E75917"/>
    <w:rsid w:val="00E83421"/>
    <w:rsid w:val="00E857AD"/>
    <w:rsid w:val="00E859D0"/>
    <w:rsid w:val="00E914E0"/>
    <w:rsid w:val="00E9262B"/>
    <w:rsid w:val="00E93DE4"/>
    <w:rsid w:val="00E94CD0"/>
    <w:rsid w:val="00E94FA4"/>
    <w:rsid w:val="00E97408"/>
    <w:rsid w:val="00E97BDE"/>
    <w:rsid w:val="00EA1204"/>
    <w:rsid w:val="00EA18B9"/>
    <w:rsid w:val="00EA1B45"/>
    <w:rsid w:val="00EA2505"/>
    <w:rsid w:val="00EA3FBA"/>
    <w:rsid w:val="00EA4883"/>
    <w:rsid w:val="00EA48ED"/>
    <w:rsid w:val="00EB1D34"/>
    <w:rsid w:val="00EB4355"/>
    <w:rsid w:val="00EB4E36"/>
    <w:rsid w:val="00EB6363"/>
    <w:rsid w:val="00EC0668"/>
    <w:rsid w:val="00EC2A54"/>
    <w:rsid w:val="00EC37CC"/>
    <w:rsid w:val="00EC4EA3"/>
    <w:rsid w:val="00EC6A52"/>
    <w:rsid w:val="00EC74BC"/>
    <w:rsid w:val="00EC79A1"/>
    <w:rsid w:val="00ED3477"/>
    <w:rsid w:val="00ED41E8"/>
    <w:rsid w:val="00ED42EA"/>
    <w:rsid w:val="00ED7682"/>
    <w:rsid w:val="00ED793B"/>
    <w:rsid w:val="00EE2D7F"/>
    <w:rsid w:val="00EE31CB"/>
    <w:rsid w:val="00EE3F04"/>
    <w:rsid w:val="00EE6178"/>
    <w:rsid w:val="00EE6541"/>
    <w:rsid w:val="00EE6C14"/>
    <w:rsid w:val="00EE7424"/>
    <w:rsid w:val="00EE7F4E"/>
    <w:rsid w:val="00EF0CC4"/>
    <w:rsid w:val="00EF340F"/>
    <w:rsid w:val="00EF4142"/>
    <w:rsid w:val="00EF533D"/>
    <w:rsid w:val="00EF5FC4"/>
    <w:rsid w:val="00EF6339"/>
    <w:rsid w:val="00F01BB9"/>
    <w:rsid w:val="00F0612B"/>
    <w:rsid w:val="00F108A0"/>
    <w:rsid w:val="00F10A38"/>
    <w:rsid w:val="00F119E7"/>
    <w:rsid w:val="00F13FF4"/>
    <w:rsid w:val="00F14F16"/>
    <w:rsid w:val="00F159E6"/>
    <w:rsid w:val="00F1705B"/>
    <w:rsid w:val="00F17D30"/>
    <w:rsid w:val="00F22A08"/>
    <w:rsid w:val="00F23575"/>
    <w:rsid w:val="00F2547B"/>
    <w:rsid w:val="00F2571B"/>
    <w:rsid w:val="00F27B7A"/>
    <w:rsid w:val="00F30CF6"/>
    <w:rsid w:val="00F3139E"/>
    <w:rsid w:val="00F32A52"/>
    <w:rsid w:val="00F32E3C"/>
    <w:rsid w:val="00F339BC"/>
    <w:rsid w:val="00F34E05"/>
    <w:rsid w:val="00F37124"/>
    <w:rsid w:val="00F41A56"/>
    <w:rsid w:val="00F4290C"/>
    <w:rsid w:val="00F438B5"/>
    <w:rsid w:val="00F451AD"/>
    <w:rsid w:val="00F463BA"/>
    <w:rsid w:val="00F47256"/>
    <w:rsid w:val="00F47A99"/>
    <w:rsid w:val="00F547FB"/>
    <w:rsid w:val="00F60E6F"/>
    <w:rsid w:val="00F62C4C"/>
    <w:rsid w:val="00F6527B"/>
    <w:rsid w:val="00F66961"/>
    <w:rsid w:val="00F67E6C"/>
    <w:rsid w:val="00F70D43"/>
    <w:rsid w:val="00F72DDC"/>
    <w:rsid w:val="00F73016"/>
    <w:rsid w:val="00F73B6E"/>
    <w:rsid w:val="00F73D71"/>
    <w:rsid w:val="00F75C98"/>
    <w:rsid w:val="00F83B15"/>
    <w:rsid w:val="00F84850"/>
    <w:rsid w:val="00F855C6"/>
    <w:rsid w:val="00F8608D"/>
    <w:rsid w:val="00F95FF4"/>
    <w:rsid w:val="00F96F3A"/>
    <w:rsid w:val="00F97B5F"/>
    <w:rsid w:val="00FA0BC6"/>
    <w:rsid w:val="00FA22D0"/>
    <w:rsid w:val="00FA4182"/>
    <w:rsid w:val="00FA49AE"/>
    <w:rsid w:val="00FA4EFD"/>
    <w:rsid w:val="00FA56ED"/>
    <w:rsid w:val="00FA6352"/>
    <w:rsid w:val="00FA720C"/>
    <w:rsid w:val="00FA7BA5"/>
    <w:rsid w:val="00FB00D1"/>
    <w:rsid w:val="00FB1F0B"/>
    <w:rsid w:val="00FB2852"/>
    <w:rsid w:val="00FB3B6B"/>
    <w:rsid w:val="00FB3C5B"/>
    <w:rsid w:val="00FB4407"/>
    <w:rsid w:val="00FB4650"/>
    <w:rsid w:val="00FB4D52"/>
    <w:rsid w:val="00FB5108"/>
    <w:rsid w:val="00FB5AC2"/>
    <w:rsid w:val="00FB5E56"/>
    <w:rsid w:val="00FB6510"/>
    <w:rsid w:val="00FB6642"/>
    <w:rsid w:val="00FB73F9"/>
    <w:rsid w:val="00FC1550"/>
    <w:rsid w:val="00FC1E58"/>
    <w:rsid w:val="00FC265A"/>
    <w:rsid w:val="00FC381C"/>
    <w:rsid w:val="00FC3942"/>
    <w:rsid w:val="00FC3BD4"/>
    <w:rsid w:val="00FC3F2D"/>
    <w:rsid w:val="00FC5352"/>
    <w:rsid w:val="00FC53D4"/>
    <w:rsid w:val="00FC6219"/>
    <w:rsid w:val="00FC7CCA"/>
    <w:rsid w:val="00FD073E"/>
    <w:rsid w:val="00FD093E"/>
    <w:rsid w:val="00FD2DB5"/>
    <w:rsid w:val="00FD4864"/>
    <w:rsid w:val="00FD5CB2"/>
    <w:rsid w:val="00FD6A2F"/>
    <w:rsid w:val="00FD6D4B"/>
    <w:rsid w:val="00FE17D7"/>
    <w:rsid w:val="00FE396B"/>
    <w:rsid w:val="00FE44EE"/>
    <w:rsid w:val="00FE5A3E"/>
    <w:rsid w:val="00FE654B"/>
    <w:rsid w:val="00FE6ECB"/>
    <w:rsid w:val="00FF0A8B"/>
    <w:rsid w:val="00FF1E41"/>
    <w:rsid w:val="00FF4372"/>
    <w:rsid w:val="00FF59E7"/>
    <w:rsid w:val="00FF752A"/>
    <w:rsid w:val="00FF7BD9"/>
    <w:rsid w:val="049623F8"/>
    <w:rsid w:val="05B95F1E"/>
    <w:rsid w:val="086E1568"/>
    <w:rsid w:val="09630209"/>
    <w:rsid w:val="0D9C70D9"/>
    <w:rsid w:val="0DE7465B"/>
    <w:rsid w:val="0F3F7BC8"/>
    <w:rsid w:val="10185A7B"/>
    <w:rsid w:val="10B15434"/>
    <w:rsid w:val="12C50C1A"/>
    <w:rsid w:val="15774764"/>
    <w:rsid w:val="17F301A9"/>
    <w:rsid w:val="199A0A0E"/>
    <w:rsid w:val="19EF1374"/>
    <w:rsid w:val="1A95003E"/>
    <w:rsid w:val="1B813CE0"/>
    <w:rsid w:val="1B9D4516"/>
    <w:rsid w:val="200643E5"/>
    <w:rsid w:val="219E2716"/>
    <w:rsid w:val="22624C8B"/>
    <w:rsid w:val="28A02A1B"/>
    <w:rsid w:val="2F7A734E"/>
    <w:rsid w:val="33CE6340"/>
    <w:rsid w:val="37672FB0"/>
    <w:rsid w:val="381C5B0D"/>
    <w:rsid w:val="3A8F55CD"/>
    <w:rsid w:val="3B537E3D"/>
    <w:rsid w:val="40482E6A"/>
    <w:rsid w:val="463F2F6A"/>
    <w:rsid w:val="47C13C63"/>
    <w:rsid w:val="4DDB6F48"/>
    <w:rsid w:val="4DF0361D"/>
    <w:rsid w:val="4E9F73FB"/>
    <w:rsid w:val="5172570A"/>
    <w:rsid w:val="52C771B4"/>
    <w:rsid w:val="53980F62"/>
    <w:rsid w:val="54731278"/>
    <w:rsid w:val="54E86EE4"/>
    <w:rsid w:val="55AC4B21"/>
    <w:rsid w:val="56E9380E"/>
    <w:rsid w:val="57322C6A"/>
    <w:rsid w:val="5AA727CA"/>
    <w:rsid w:val="5CF01AC2"/>
    <w:rsid w:val="5D4E5899"/>
    <w:rsid w:val="60895EF6"/>
    <w:rsid w:val="612748DD"/>
    <w:rsid w:val="61E51EA2"/>
    <w:rsid w:val="63F60F25"/>
    <w:rsid w:val="65B37642"/>
    <w:rsid w:val="68CE4C4D"/>
    <w:rsid w:val="69955344"/>
    <w:rsid w:val="6B5A63A7"/>
    <w:rsid w:val="6B6507A9"/>
    <w:rsid w:val="6F376AE5"/>
    <w:rsid w:val="6F581245"/>
    <w:rsid w:val="70E015B7"/>
    <w:rsid w:val="747B6D6D"/>
    <w:rsid w:val="75171DCD"/>
    <w:rsid w:val="7A7D47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annotation text" w:semiHidden="0" w:qFormat="1"/>
    <w:lsdException w:name="header" w:semiHidden="0" w:qFormat="1"/>
    <w:lsdException w:name="footer" w:semiHidden="0" w:uiPriority="99" w:qFormat="1"/>
    <w:lsdException w:name="caption" w:semiHidden="0" w:qFormat="1"/>
    <w:lsdException w:name="footnote reference" w:qFormat="1"/>
    <w:lsdException w:name="annotation reference" w:qFormat="1"/>
    <w:lsdException w:name="page number" w:semiHidden="0" w:qFormat="1"/>
    <w:lsdException w:name="List Number" w:locked="1" w:semiHidden="0" w:unhideWhenUsed="0"/>
    <w:lsdException w:name="List 4" w:locked="1" w:semiHidden="0" w:unhideWhenUsed="0"/>
    <w:lsdException w:name="List 5" w:locked="1" w:semiHidden="0" w:unhideWhenUsed="0"/>
    <w:lsdException w:name="Title" w:locked="1" w:semiHidden="0" w:unhideWhenUsed="0" w:qFormat="1"/>
    <w:lsdException w:name="Default Paragraph Font" w:uiPriority="1" w:qFormat="1"/>
    <w:lsdException w:name="Body Text" w:semiHidden="0" w:qFormat="1"/>
    <w:lsdException w:name="Body Text Indent" w:semiHidden="0" w:qFormat="1"/>
    <w:lsdException w:name="Subtitle" w:locked="1" w:semiHidden="0" w:unhideWhenUsed="0" w:qFormat="1"/>
    <w:lsdException w:name="Salutation" w:locked="1" w:semiHidden="0" w:unhideWhenUsed="0"/>
    <w:lsdException w:name="Date" w:semiHidden="0" w:unhideWhenUsed="0" w:qFormat="1"/>
    <w:lsdException w:name="Body Text First Indent" w:locked="1" w:semiHidden="0" w:unhideWhenUsed="0"/>
    <w:lsdException w:name="Body Text Indent 2" w:semiHidden="0" w:qFormat="1"/>
    <w:lsdException w:name="Body Text Indent 3" w:semiHidden="0" w:qFormat="1"/>
    <w:lsdException w:name="Hyperlink" w:semiHidden="0" w:qFormat="1"/>
    <w:lsdException w:name="FollowedHyperlink" w:semiHidden="0" w:qFormat="1"/>
    <w:lsdException w:name="Strong" w:locked="1" w:semiHidden="0" w:uiPriority="22" w:unhideWhenUsed="0" w:qFormat="1"/>
    <w:lsdException w:name="Emphasis" w:locked="1" w:semiHidden="0" w:unhideWhenUsed="0" w:qFormat="1"/>
    <w:lsdException w:name="Document Map" w:qFormat="1"/>
    <w:lsdException w:name="Plain Text" w:semiHidden="0" w:qFormat="1"/>
    <w:lsdException w:name="HTML Top of Form" w:uiPriority="99"/>
    <w:lsdException w:name="HTML Bottom of Form" w:uiPriority="99"/>
    <w:lsdException w:name="Normal (Web)" w:semiHidden="0" w:uiPriority="99" w:qFormat="1"/>
    <w:lsdException w:name="Normal Table" w:uiPriority="99"/>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34" w:unhideWhenUsed="0" w:qFormat="1"/>
    <w:lsdException w:name="Quote" w:semiHidden="0" w:uiPriority="99"/>
    <w:lsdException w:name="Intense Quote" w:semiHidden="0"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C4C"/>
    <w:pPr>
      <w:widowControl w:val="0"/>
      <w:jc w:val="both"/>
    </w:pPr>
    <w:rPr>
      <w:kern w:val="2"/>
      <w:sz w:val="21"/>
      <w:szCs w:val="24"/>
    </w:rPr>
  </w:style>
  <w:style w:type="paragraph" w:styleId="1">
    <w:name w:val="heading 1"/>
    <w:basedOn w:val="a"/>
    <w:next w:val="a"/>
    <w:link w:val="1Char"/>
    <w:qFormat/>
    <w:rsid w:val="00F62C4C"/>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F62C4C"/>
    <w:pPr>
      <w:widowControl/>
      <w:spacing w:before="100" w:beforeAutospacing="1" w:after="100" w:afterAutospacing="1" w:line="460" w:lineRule="exact"/>
      <w:jc w:val="left"/>
      <w:outlineLvl w:val="1"/>
    </w:pPr>
    <w:rPr>
      <w:rFonts w:asci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F62C4C"/>
    <w:pPr>
      <w:spacing w:before="152" w:after="160" w:line="460" w:lineRule="exact"/>
    </w:pPr>
    <w:rPr>
      <w:rFonts w:ascii="Arial" w:eastAsia="黑体" w:hAnsi="Arial"/>
      <w:szCs w:val="20"/>
    </w:rPr>
  </w:style>
  <w:style w:type="paragraph" w:styleId="a4">
    <w:name w:val="Document Map"/>
    <w:basedOn w:val="a"/>
    <w:link w:val="Char"/>
    <w:semiHidden/>
    <w:qFormat/>
    <w:rsid w:val="00F62C4C"/>
    <w:rPr>
      <w:rFonts w:ascii="宋体"/>
      <w:kern w:val="0"/>
      <w:sz w:val="18"/>
      <w:szCs w:val="18"/>
    </w:rPr>
  </w:style>
  <w:style w:type="paragraph" w:styleId="a5">
    <w:name w:val="annotation text"/>
    <w:basedOn w:val="a"/>
    <w:link w:val="Char0"/>
    <w:qFormat/>
    <w:rsid w:val="00F62C4C"/>
    <w:pPr>
      <w:spacing w:line="460" w:lineRule="exact"/>
      <w:jc w:val="left"/>
    </w:pPr>
    <w:rPr>
      <w:rFonts w:ascii="Calibri" w:hAnsi="Calibri"/>
      <w:szCs w:val="21"/>
    </w:rPr>
  </w:style>
  <w:style w:type="paragraph" w:styleId="a6">
    <w:name w:val="Body Text"/>
    <w:basedOn w:val="a"/>
    <w:link w:val="Char1"/>
    <w:qFormat/>
    <w:rsid w:val="00F62C4C"/>
    <w:pPr>
      <w:spacing w:line="380" w:lineRule="exact"/>
    </w:pPr>
    <w:rPr>
      <w:rFonts w:eastAsia="仿宋_GB2312"/>
      <w:sz w:val="28"/>
      <w:szCs w:val="20"/>
    </w:rPr>
  </w:style>
  <w:style w:type="paragraph" w:styleId="a7">
    <w:name w:val="Body Text Indent"/>
    <w:basedOn w:val="a"/>
    <w:link w:val="Char2"/>
    <w:qFormat/>
    <w:rsid w:val="00F62C4C"/>
    <w:pPr>
      <w:spacing w:line="460" w:lineRule="exact"/>
      <w:ind w:firstLine="630"/>
    </w:pPr>
    <w:rPr>
      <w:rFonts w:ascii="仿宋_GB2312" w:eastAsia="仿宋_GB2312"/>
      <w:sz w:val="32"/>
      <w:szCs w:val="20"/>
    </w:rPr>
  </w:style>
  <w:style w:type="paragraph" w:styleId="a8">
    <w:name w:val="Plain Text"/>
    <w:basedOn w:val="a"/>
    <w:link w:val="Char3"/>
    <w:qFormat/>
    <w:rsid w:val="00F62C4C"/>
    <w:pPr>
      <w:spacing w:line="460" w:lineRule="exact"/>
    </w:pPr>
    <w:rPr>
      <w:rFonts w:ascii="宋体" w:hAnsi="Courier New"/>
      <w:szCs w:val="20"/>
    </w:rPr>
  </w:style>
  <w:style w:type="paragraph" w:styleId="a9">
    <w:name w:val="Date"/>
    <w:basedOn w:val="a"/>
    <w:next w:val="a"/>
    <w:link w:val="Char4"/>
    <w:qFormat/>
    <w:rsid w:val="00F62C4C"/>
    <w:pPr>
      <w:ind w:leftChars="2500" w:left="100"/>
    </w:pPr>
    <w:rPr>
      <w:kern w:val="0"/>
      <w:sz w:val="24"/>
    </w:rPr>
  </w:style>
  <w:style w:type="paragraph" w:styleId="20">
    <w:name w:val="Body Text Indent 2"/>
    <w:basedOn w:val="a"/>
    <w:link w:val="2Char0"/>
    <w:qFormat/>
    <w:rsid w:val="00F62C4C"/>
    <w:pPr>
      <w:tabs>
        <w:tab w:val="left" w:pos="1809"/>
      </w:tabs>
      <w:adjustRightInd w:val="0"/>
      <w:spacing w:line="480" w:lineRule="exact"/>
      <w:ind w:firstLine="555"/>
      <w:jc w:val="left"/>
      <w:textAlignment w:val="bottom"/>
    </w:pPr>
    <w:rPr>
      <w:rFonts w:ascii="仿宋_GB2312" w:eastAsia="仿宋_GB2312"/>
      <w:kern w:val="0"/>
      <w:sz w:val="28"/>
      <w:szCs w:val="20"/>
    </w:rPr>
  </w:style>
  <w:style w:type="paragraph" w:styleId="aa">
    <w:name w:val="Balloon Text"/>
    <w:basedOn w:val="a"/>
    <w:link w:val="Char5"/>
    <w:semiHidden/>
    <w:qFormat/>
    <w:rsid w:val="00F62C4C"/>
    <w:rPr>
      <w:kern w:val="0"/>
      <w:sz w:val="18"/>
      <w:szCs w:val="18"/>
    </w:rPr>
  </w:style>
  <w:style w:type="paragraph" w:styleId="ab">
    <w:name w:val="footer"/>
    <w:basedOn w:val="a"/>
    <w:link w:val="Char6"/>
    <w:uiPriority w:val="99"/>
    <w:qFormat/>
    <w:rsid w:val="00F62C4C"/>
    <w:pPr>
      <w:tabs>
        <w:tab w:val="center" w:pos="4153"/>
        <w:tab w:val="right" w:pos="8306"/>
      </w:tabs>
      <w:snapToGrid w:val="0"/>
      <w:jc w:val="left"/>
    </w:pPr>
    <w:rPr>
      <w:kern w:val="0"/>
      <w:sz w:val="18"/>
      <w:szCs w:val="18"/>
    </w:rPr>
  </w:style>
  <w:style w:type="paragraph" w:styleId="ac">
    <w:name w:val="header"/>
    <w:basedOn w:val="a"/>
    <w:link w:val="Char7"/>
    <w:qFormat/>
    <w:rsid w:val="00F62C4C"/>
    <w:pPr>
      <w:pBdr>
        <w:bottom w:val="single" w:sz="6" w:space="1" w:color="auto"/>
      </w:pBdr>
      <w:tabs>
        <w:tab w:val="center" w:pos="4153"/>
        <w:tab w:val="right" w:pos="8306"/>
      </w:tabs>
      <w:snapToGrid w:val="0"/>
      <w:jc w:val="center"/>
    </w:pPr>
    <w:rPr>
      <w:kern w:val="0"/>
      <w:sz w:val="18"/>
      <w:szCs w:val="18"/>
    </w:rPr>
  </w:style>
  <w:style w:type="paragraph" w:styleId="3">
    <w:name w:val="Body Text Indent 3"/>
    <w:basedOn w:val="a"/>
    <w:link w:val="3Char"/>
    <w:qFormat/>
    <w:rsid w:val="00F62C4C"/>
    <w:pPr>
      <w:adjustRightInd w:val="0"/>
      <w:snapToGrid w:val="0"/>
      <w:spacing w:line="360" w:lineRule="auto"/>
      <w:ind w:left="75" w:firstLine="345"/>
      <w:outlineLvl w:val="0"/>
    </w:pPr>
    <w:rPr>
      <w:rFonts w:ascii="宋体"/>
      <w:kern w:val="0"/>
      <w:szCs w:val="21"/>
    </w:rPr>
  </w:style>
  <w:style w:type="paragraph" w:styleId="ad">
    <w:name w:val="Normal (Web)"/>
    <w:basedOn w:val="a"/>
    <w:uiPriority w:val="99"/>
    <w:qFormat/>
    <w:rsid w:val="00F62C4C"/>
    <w:pPr>
      <w:widowControl/>
      <w:spacing w:before="100" w:beforeAutospacing="1" w:after="100" w:afterAutospacing="1" w:line="460" w:lineRule="exact"/>
      <w:jc w:val="left"/>
    </w:pPr>
    <w:rPr>
      <w:rFonts w:ascii="宋体" w:hAnsi="宋体"/>
      <w:kern w:val="0"/>
      <w:sz w:val="24"/>
    </w:rPr>
  </w:style>
  <w:style w:type="paragraph" w:styleId="ae">
    <w:name w:val="annotation subject"/>
    <w:basedOn w:val="a5"/>
    <w:next w:val="a5"/>
    <w:link w:val="Char8"/>
    <w:semiHidden/>
    <w:qFormat/>
    <w:rsid w:val="00F62C4C"/>
    <w:rPr>
      <w:b/>
      <w:bCs/>
    </w:rPr>
  </w:style>
  <w:style w:type="table" w:styleId="af">
    <w:name w:val="Table Grid"/>
    <w:basedOn w:val="a1"/>
    <w:qFormat/>
    <w:rsid w:val="00F62C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basedOn w:val="a0"/>
    <w:uiPriority w:val="22"/>
    <w:qFormat/>
    <w:locked/>
    <w:rsid w:val="00F62C4C"/>
    <w:rPr>
      <w:b/>
      <w:bCs/>
    </w:rPr>
  </w:style>
  <w:style w:type="character" w:styleId="af1">
    <w:name w:val="page number"/>
    <w:qFormat/>
    <w:rsid w:val="00F62C4C"/>
    <w:rPr>
      <w:rFonts w:cs="Times New Roman"/>
    </w:rPr>
  </w:style>
  <w:style w:type="character" w:styleId="af2">
    <w:name w:val="FollowedHyperlink"/>
    <w:qFormat/>
    <w:rsid w:val="00F62C4C"/>
    <w:rPr>
      <w:rFonts w:cs="Times New Roman"/>
      <w:color w:val="800080"/>
      <w:u w:val="single"/>
    </w:rPr>
  </w:style>
  <w:style w:type="character" w:styleId="af3">
    <w:name w:val="Hyperlink"/>
    <w:qFormat/>
    <w:rsid w:val="00F62C4C"/>
    <w:rPr>
      <w:rFonts w:cs="Times New Roman"/>
      <w:color w:val="1B227E"/>
      <w:u w:val="none"/>
    </w:rPr>
  </w:style>
  <w:style w:type="character" w:styleId="af4">
    <w:name w:val="annotation reference"/>
    <w:semiHidden/>
    <w:qFormat/>
    <w:rsid w:val="00F62C4C"/>
    <w:rPr>
      <w:rFonts w:cs="Times New Roman"/>
      <w:sz w:val="21"/>
      <w:szCs w:val="21"/>
    </w:rPr>
  </w:style>
  <w:style w:type="character" w:styleId="af5">
    <w:name w:val="footnote reference"/>
    <w:semiHidden/>
    <w:qFormat/>
    <w:rsid w:val="00F62C4C"/>
    <w:rPr>
      <w:rFonts w:cs="Times New Roman"/>
      <w:vertAlign w:val="superscript"/>
    </w:rPr>
  </w:style>
  <w:style w:type="paragraph" w:customStyle="1" w:styleId="af6">
    <w:name w:val="大标题"/>
    <w:basedOn w:val="a"/>
    <w:qFormat/>
    <w:rsid w:val="00F62C4C"/>
    <w:pPr>
      <w:adjustRightInd w:val="0"/>
      <w:spacing w:before="2840" w:line="320" w:lineRule="atLeast"/>
      <w:jc w:val="center"/>
      <w:textAlignment w:val="bottom"/>
    </w:pPr>
    <w:rPr>
      <w:rFonts w:eastAsia="文鼎大标宋简"/>
      <w:kern w:val="0"/>
      <w:sz w:val="36"/>
      <w:szCs w:val="20"/>
    </w:rPr>
  </w:style>
  <w:style w:type="paragraph" w:customStyle="1" w:styleId="ordinary-output">
    <w:name w:val="ordinary-output"/>
    <w:basedOn w:val="a"/>
    <w:qFormat/>
    <w:rsid w:val="00F62C4C"/>
    <w:pPr>
      <w:widowControl/>
      <w:spacing w:before="100" w:beforeAutospacing="1" w:after="75" w:line="330" w:lineRule="atLeast"/>
      <w:jc w:val="left"/>
    </w:pPr>
    <w:rPr>
      <w:rFonts w:ascii="宋体" w:hAnsi="宋体" w:cs="宋体"/>
      <w:color w:val="333333"/>
      <w:kern w:val="0"/>
      <w:sz w:val="27"/>
      <w:szCs w:val="27"/>
    </w:rPr>
  </w:style>
  <w:style w:type="paragraph" w:customStyle="1" w:styleId="10">
    <w:name w:val="修订1"/>
    <w:qFormat/>
    <w:rsid w:val="00F62C4C"/>
    <w:rPr>
      <w:kern w:val="2"/>
      <w:sz w:val="21"/>
      <w:szCs w:val="24"/>
    </w:rPr>
  </w:style>
  <w:style w:type="paragraph" w:customStyle="1" w:styleId="reader-word-layerreader-word-s19-13">
    <w:name w:val="reader-word-layer reader-word-s19-13"/>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reader-word-layerreader-word-s19-5">
    <w:name w:val="reader-word-layer reader-word-s19-5"/>
    <w:basedOn w:val="a"/>
    <w:qFormat/>
    <w:rsid w:val="00F62C4C"/>
    <w:pPr>
      <w:widowControl/>
      <w:spacing w:before="100" w:beforeAutospacing="1" w:after="100" w:afterAutospacing="1" w:line="460" w:lineRule="exact"/>
      <w:jc w:val="left"/>
    </w:pPr>
    <w:rPr>
      <w:rFonts w:ascii="宋体" w:hAnsi="宋体" w:cs="宋体"/>
      <w:kern w:val="0"/>
      <w:sz w:val="24"/>
    </w:rPr>
  </w:style>
  <w:style w:type="paragraph" w:customStyle="1" w:styleId="21">
    <w:name w:val="修订2"/>
    <w:uiPriority w:val="99"/>
    <w:semiHidden/>
    <w:qFormat/>
    <w:rsid w:val="00F62C4C"/>
    <w:rPr>
      <w:kern w:val="2"/>
      <w:sz w:val="21"/>
      <w:szCs w:val="24"/>
    </w:rPr>
  </w:style>
  <w:style w:type="paragraph" w:customStyle="1" w:styleId="af7">
    <w:name w:val="函号"/>
    <w:basedOn w:val="a"/>
    <w:qFormat/>
    <w:rsid w:val="00F62C4C"/>
    <w:pPr>
      <w:adjustRightInd w:val="0"/>
      <w:spacing w:line="440" w:lineRule="atLeast"/>
      <w:jc w:val="right"/>
      <w:textAlignment w:val="bottom"/>
    </w:pPr>
    <w:rPr>
      <w:rFonts w:eastAsia="仿宋_GB2312"/>
      <w:kern w:val="0"/>
      <w:sz w:val="28"/>
      <w:szCs w:val="20"/>
    </w:rPr>
  </w:style>
  <w:style w:type="paragraph" w:customStyle="1" w:styleId="11">
    <w:name w:val="列出段落1"/>
    <w:basedOn w:val="a"/>
    <w:qFormat/>
    <w:rsid w:val="00F62C4C"/>
    <w:pPr>
      <w:ind w:firstLineChars="200" w:firstLine="420"/>
    </w:pPr>
  </w:style>
  <w:style w:type="paragraph" w:customStyle="1" w:styleId="af8">
    <w:name w:val="文号"/>
    <w:basedOn w:val="a"/>
    <w:qFormat/>
    <w:rsid w:val="00F62C4C"/>
    <w:pPr>
      <w:adjustRightInd w:val="0"/>
      <w:spacing w:before="2550" w:line="360" w:lineRule="atLeast"/>
      <w:jc w:val="center"/>
      <w:textAlignment w:val="baseline"/>
    </w:pPr>
    <w:rPr>
      <w:rFonts w:eastAsia="仿宋_GB2312"/>
      <w:kern w:val="0"/>
      <w:sz w:val="28"/>
      <w:szCs w:val="20"/>
    </w:rPr>
  </w:style>
  <w:style w:type="paragraph" w:customStyle="1" w:styleId="af9">
    <w:name w:val="主题词"/>
    <w:basedOn w:val="a"/>
    <w:qFormat/>
    <w:rsid w:val="00F62C4C"/>
    <w:pPr>
      <w:adjustRightInd w:val="0"/>
      <w:spacing w:line="440" w:lineRule="atLeast"/>
      <w:jc w:val="left"/>
      <w:textAlignment w:val="bottom"/>
    </w:pPr>
    <w:rPr>
      <w:rFonts w:eastAsia="黑体"/>
      <w:kern w:val="0"/>
      <w:sz w:val="28"/>
      <w:szCs w:val="20"/>
    </w:rPr>
  </w:style>
  <w:style w:type="character" w:customStyle="1" w:styleId="1Char">
    <w:name w:val="标题 1 Char"/>
    <w:link w:val="1"/>
    <w:qFormat/>
    <w:locked/>
    <w:rsid w:val="00F62C4C"/>
    <w:rPr>
      <w:rFonts w:cs="Times New Roman"/>
      <w:b/>
      <w:bCs/>
      <w:kern w:val="44"/>
      <w:sz w:val="44"/>
      <w:szCs w:val="44"/>
    </w:rPr>
  </w:style>
  <w:style w:type="character" w:customStyle="1" w:styleId="Char2">
    <w:name w:val="正文文本缩进 Char"/>
    <w:link w:val="a7"/>
    <w:qFormat/>
    <w:locked/>
    <w:rsid w:val="00F62C4C"/>
    <w:rPr>
      <w:rFonts w:ascii="仿宋_GB2312" w:eastAsia="仿宋_GB2312" w:cs="Times New Roman"/>
      <w:kern w:val="2"/>
      <w:sz w:val="32"/>
    </w:rPr>
  </w:style>
  <w:style w:type="character" w:customStyle="1" w:styleId="2Char">
    <w:name w:val="标题 2 Char"/>
    <w:link w:val="2"/>
    <w:qFormat/>
    <w:locked/>
    <w:rsid w:val="00F62C4C"/>
    <w:rPr>
      <w:rFonts w:ascii="宋体" w:eastAsia="宋体" w:cs="Times New Roman"/>
      <w:b/>
      <w:bCs/>
      <w:sz w:val="36"/>
      <w:szCs w:val="36"/>
    </w:rPr>
  </w:style>
  <w:style w:type="character" w:customStyle="1" w:styleId="3Char">
    <w:name w:val="正文文本缩进 3 Char"/>
    <w:link w:val="3"/>
    <w:qFormat/>
    <w:locked/>
    <w:rsid w:val="00F62C4C"/>
    <w:rPr>
      <w:rFonts w:ascii="宋体" w:eastAsia="宋体" w:cs="Times New Roman"/>
      <w:sz w:val="21"/>
      <w:szCs w:val="21"/>
    </w:rPr>
  </w:style>
  <w:style w:type="character" w:customStyle="1" w:styleId="edited2">
    <w:name w:val="edited2"/>
    <w:qFormat/>
    <w:rsid w:val="00F62C4C"/>
    <w:rPr>
      <w:rFonts w:cs="Times New Roman"/>
    </w:rPr>
  </w:style>
  <w:style w:type="character" w:customStyle="1" w:styleId="2Char0">
    <w:name w:val="正文文本缩进 2 Char"/>
    <w:link w:val="20"/>
    <w:qFormat/>
    <w:locked/>
    <w:rsid w:val="00F62C4C"/>
    <w:rPr>
      <w:rFonts w:ascii="仿宋_GB2312" w:eastAsia="仿宋_GB2312" w:cs="Times New Roman"/>
      <w:sz w:val="28"/>
    </w:rPr>
  </w:style>
  <w:style w:type="character" w:customStyle="1" w:styleId="high-light-bg4">
    <w:name w:val="high-light-bg4"/>
    <w:qFormat/>
    <w:rsid w:val="00F62C4C"/>
    <w:rPr>
      <w:rFonts w:cs="Times New Roman"/>
    </w:rPr>
  </w:style>
  <w:style w:type="character" w:customStyle="1" w:styleId="Char3">
    <w:name w:val="纯文本 Char"/>
    <w:link w:val="a8"/>
    <w:qFormat/>
    <w:locked/>
    <w:rsid w:val="00F62C4C"/>
    <w:rPr>
      <w:rFonts w:ascii="宋体" w:hAnsi="Courier New" w:cs="Times New Roman"/>
      <w:kern w:val="2"/>
      <w:sz w:val="21"/>
    </w:rPr>
  </w:style>
  <w:style w:type="character" w:customStyle="1" w:styleId="Char0">
    <w:name w:val="批注文字 Char"/>
    <w:link w:val="a5"/>
    <w:qFormat/>
    <w:locked/>
    <w:rsid w:val="00F62C4C"/>
    <w:rPr>
      <w:rFonts w:ascii="Calibri" w:hAnsi="Calibri" w:cs="Calibri"/>
      <w:kern w:val="2"/>
      <w:sz w:val="21"/>
      <w:szCs w:val="21"/>
    </w:rPr>
  </w:style>
  <w:style w:type="character" w:customStyle="1" w:styleId="unnamed2">
    <w:name w:val="unnamed2"/>
    <w:qFormat/>
    <w:rsid w:val="00F62C4C"/>
    <w:rPr>
      <w:rFonts w:cs="Times New Roman"/>
    </w:rPr>
  </w:style>
  <w:style w:type="character" w:customStyle="1" w:styleId="Char7">
    <w:name w:val="页眉 Char"/>
    <w:link w:val="ac"/>
    <w:qFormat/>
    <w:locked/>
    <w:rsid w:val="00F62C4C"/>
    <w:rPr>
      <w:rFonts w:cs="Times New Roman"/>
      <w:sz w:val="18"/>
      <w:szCs w:val="18"/>
    </w:rPr>
  </w:style>
  <w:style w:type="character" w:customStyle="1" w:styleId="Char4">
    <w:name w:val="日期 Char"/>
    <w:link w:val="a9"/>
    <w:qFormat/>
    <w:locked/>
    <w:rsid w:val="00F62C4C"/>
    <w:rPr>
      <w:rFonts w:cs="Times New Roman"/>
      <w:sz w:val="24"/>
      <w:szCs w:val="24"/>
    </w:rPr>
  </w:style>
  <w:style w:type="character" w:customStyle="1" w:styleId="Char1">
    <w:name w:val="正文文本 Char"/>
    <w:link w:val="a6"/>
    <w:qFormat/>
    <w:locked/>
    <w:rsid w:val="00F62C4C"/>
    <w:rPr>
      <w:rFonts w:eastAsia="仿宋_GB2312" w:cs="Times New Roman"/>
      <w:kern w:val="2"/>
      <w:sz w:val="28"/>
    </w:rPr>
  </w:style>
  <w:style w:type="character" w:customStyle="1" w:styleId="Char6">
    <w:name w:val="页脚 Char"/>
    <w:link w:val="ab"/>
    <w:uiPriority w:val="99"/>
    <w:qFormat/>
    <w:locked/>
    <w:rsid w:val="00F62C4C"/>
    <w:rPr>
      <w:rFonts w:cs="Times New Roman"/>
      <w:sz w:val="18"/>
      <w:szCs w:val="18"/>
    </w:rPr>
  </w:style>
  <w:style w:type="character" w:customStyle="1" w:styleId="Char">
    <w:name w:val="文档结构图 Char"/>
    <w:link w:val="a4"/>
    <w:qFormat/>
    <w:locked/>
    <w:rsid w:val="00F62C4C"/>
    <w:rPr>
      <w:rFonts w:ascii="宋体" w:cs="Times New Roman"/>
      <w:sz w:val="18"/>
      <w:szCs w:val="18"/>
    </w:rPr>
  </w:style>
  <w:style w:type="character" w:customStyle="1" w:styleId="Char8">
    <w:name w:val="批注主题 Char"/>
    <w:link w:val="ae"/>
    <w:semiHidden/>
    <w:qFormat/>
    <w:locked/>
    <w:rsid w:val="00F62C4C"/>
    <w:rPr>
      <w:rFonts w:ascii="Calibri" w:hAnsi="Calibri" w:cs="Calibri"/>
      <w:b/>
      <w:bCs/>
      <w:kern w:val="2"/>
      <w:sz w:val="21"/>
      <w:szCs w:val="21"/>
    </w:rPr>
  </w:style>
  <w:style w:type="character" w:customStyle="1" w:styleId="Char5">
    <w:name w:val="批注框文本 Char"/>
    <w:link w:val="aa"/>
    <w:qFormat/>
    <w:locked/>
    <w:rsid w:val="00F62C4C"/>
    <w:rPr>
      <w:rFonts w:cs="Times New Roman"/>
      <w:sz w:val="18"/>
      <w:szCs w:val="18"/>
    </w:rPr>
  </w:style>
  <w:style w:type="paragraph" w:customStyle="1" w:styleId="12">
    <w:name w:val="正文1"/>
    <w:qFormat/>
    <w:rsid w:val="00F62C4C"/>
    <w:pPr>
      <w:jc w:val="both"/>
    </w:pPr>
    <w:rPr>
      <w:kern w:val="2"/>
      <w:sz w:val="21"/>
      <w:szCs w:val="21"/>
    </w:rPr>
  </w:style>
  <w:style w:type="paragraph" w:customStyle="1" w:styleId="22">
    <w:name w:val="列出段落2"/>
    <w:basedOn w:val="a"/>
    <w:qFormat/>
    <w:rsid w:val="00F62C4C"/>
    <w:pPr>
      <w:ind w:firstLineChars="200" w:firstLine="420"/>
    </w:pPr>
    <w:rPr>
      <w:rFonts w:ascii="等线" w:eastAsia="等线" w:hAnsi="等线"/>
      <w:szCs w:val="21"/>
    </w:rPr>
  </w:style>
  <w:style w:type="paragraph" w:styleId="afa">
    <w:name w:val="List Paragraph"/>
    <w:basedOn w:val="a"/>
    <w:uiPriority w:val="34"/>
    <w:qFormat/>
    <w:rsid w:val="00F62C4C"/>
    <w:pPr>
      <w:ind w:firstLineChars="200" w:firstLine="420"/>
    </w:pPr>
    <w:rPr>
      <w:rFonts w:asciiTheme="minorHAnsi" w:eastAsiaTheme="minorEastAsia" w:hAnsiTheme="minorHAnsi" w:cstheme="minorBid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15</Pages>
  <Words>6192</Words>
  <Characters>6441</Characters>
  <Application>Microsoft Office Word</Application>
  <DocSecurity>0</DocSecurity>
  <Lines>429</Lines>
  <Paragraphs>505</Paragraphs>
  <ScaleCrop>false</ScaleCrop>
  <Company>sdu</Company>
  <LinksUpToDate>false</LinksUpToDate>
  <CharactersWithSpaces>12128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creator>LIU</dc:creator>
  <cp:lastModifiedBy>microsoft</cp:lastModifiedBy>
  <cp:revision>10</cp:revision>
  <cp:lastPrinted>2021-03-31T01:59:00Z</cp:lastPrinted>
  <dcterms:created xsi:type="dcterms:W3CDTF">2021-04-21T00:48:00Z</dcterms:created>
  <dcterms:modified xsi:type="dcterms:W3CDTF">2021-06-23T06:42:00Z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4F9CAD1D17854D8B8EE756686A277007</vt:lpwstr>
  </property>
</Properties>
</file>