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6933B3">
      <w:pPr>
        <w:adjustRightInd w:val="0"/>
        <w:snapToGrid w:val="0"/>
        <w:spacing w:line="566" w:lineRule="exact"/>
        <w:rPr>
          <w:rFonts w:hint="default" w:ascii="Times New Roman" w:hAnsi="Times New Roman" w:eastAsia="方正黑体_GBK" w:cs="Times New Roman"/>
          <w:snapToGrid w:val="0"/>
          <w:szCs w:val="32"/>
        </w:rPr>
      </w:pPr>
      <w:r>
        <w:rPr>
          <w:rFonts w:hint="default" w:ascii="Times New Roman" w:hAnsi="Times New Roman" w:eastAsia="黑体" w:cs="Times New Roman"/>
          <w:snapToGrid w:val="0"/>
          <w:szCs w:val="32"/>
        </w:rPr>
        <w:t>附件1</w:t>
      </w:r>
    </w:p>
    <w:p w14:paraId="5A80E632">
      <w:pPr>
        <w:pStyle w:val="30"/>
        <w:autoSpaceDE/>
        <w:autoSpaceDN/>
        <w:snapToGrid w:val="0"/>
        <w:spacing w:line="566" w:lineRule="exact"/>
        <w:jc w:val="both"/>
        <w:rPr>
          <w:rFonts w:hint="default" w:ascii="Times New Roman" w:hAnsi="Times New Roman" w:eastAsia="方正仿宋_GBK" w:cs="Times New Roman"/>
          <w:snapToGrid w:val="0"/>
          <w:color w:val="auto"/>
          <w:kern w:val="2"/>
          <w:sz w:val="32"/>
          <w:szCs w:val="32"/>
        </w:rPr>
      </w:pPr>
    </w:p>
    <w:p w14:paraId="3E3072CC">
      <w:pPr>
        <w:pStyle w:val="30"/>
        <w:autoSpaceDE/>
        <w:autoSpaceDN/>
        <w:snapToGrid w:val="0"/>
        <w:spacing w:line="566" w:lineRule="exact"/>
        <w:jc w:val="both"/>
        <w:rPr>
          <w:rFonts w:hint="default" w:ascii="Times New Roman" w:hAnsi="Times New Roman" w:eastAsia="方正仿宋_GBK" w:cs="Times New Roman"/>
          <w:snapToGrid w:val="0"/>
          <w:color w:val="auto"/>
          <w:kern w:val="2"/>
          <w:sz w:val="32"/>
          <w:szCs w:val="32"/>
        </w:rPr>
      </w:pPr>
    </w:p>
    <w:p w14:paraId="7B4A64C3">
      <w:pPr>
        <w:pStyle w:val="30"/>
        <w:autoSpaceDE/>
        <w:autoSpaceDN/>
        <w:snapToGrid w:val="0"/>
        <w:spacing w:line="566" w:lineRule="exact"/>
        <w:jc w:val="both"/>
        <w:rPr>
          <w:rFonts w:hint="default" w:ascii="Times New Roman" w:hAnsi="Times New Roman" w:eastAsia="方正仿宋_GBK" w:cs="Times New Roman"/>
          <w:snapToGrid w:val="0"/>
          <w:color w:val="auto"/>
          <w:kern w:val="2"/>
          <w:sz w:val="32"/>
          <w:szCs w:val="32"/>
        </w:rPr>
      </w:pPr>
    </w:p>
    <w:p w14:paraId="4A6CBC35">
      <w:pPr>
        <w:pStyle w:val="30"/>
        <w:autoSpaceDE/>
        <w:autoSpaceDN/>
        <w:snapToGrid w:val="0"/>
        <w:spacing w:line="566" w:lineRule="exact"/>
        <w:jc w:val="both"/>
        <w:rPr>
          <w:rFonts w:hint="default" w:ascii="Times New Roman" w:hAnsi="Times New Roman" w:eastAsia="方正仿宋_GBK" w:cs="Times New Roman"/>
          <w:snapToGrid w:val="0"/>
          <w:color w:val="auto"/>
          <w:kern w:val="2"/>
          <w:sz w:val="32"/>
          <w:szCs w:val="32"/>
        </w:rPr>
      </w:pPr>
    </w:p>
    <w:p w14:paraId="474AC49E">
      <w:pPr>
        <w:adjustRightInd w:val="0"/>
        <w:snapToGrid w:val="0"/>
        <w:spacing w:line="1300" w:lineRule="exact"/>
        <w:jc w:val="center"/>
        <w:rPr>
          <w:rFonts w:hint="default" w:ascii="Times New Roman" w:hAnsi="Times New Roman" w:eastAsia="方正小标宋_GBK" w:cs="Times New Roman"/>
          <w:bCs/>
          <w:snapToGrid w:val="0"/>
          <w:sz w:val="64"/>
          <w:szCs w:val="64"/>
        </w:rPr>
      </w:pPr>
      <w:r>
        <w:rPr>
          <w:rFonts w:hint="default" w:ascii="Times New Roman" w:hAnsi="Times New Roman" w:eastAsia="方正小标宋_GBK" w:cs="Times New Roman"/>
          <w:bCs/>
          <w:snapToGrid w:val="0"/>
          <w:sz w:val="64"/>
          <w:szCs w:val="64"/>
        </w:rPr>
        <w:t>广西科技“尖锋”专项</w:t>
      </w:r>
    </w:p>
    <w:p w14:paraId="5E6059CE">
      <w:pPr>
        <w:adjustRightInd w:val="0"/>
        <w:snapToGrid w:val="0"/>
        <w:spacing w:line="1300" w:lineRule="exact"/>
        <w:jc w:val="center"/>
        <w:rPr>
          <w:rFonts w:hint="default" w:ascii="Times New Roman" w:hAnsi="Times New Roman" w:eastAsia="方正小标宋_GBK" w:cs="Times New Roman"/>
          <w:bCs/>
          <w:snapToGrid w:val="0"/>
          <w:sz w:val="64"/>
          <w:szCs w:val="64"/>
        </w:rPr>
      </w:pPr>
      <w:r>
        <w:rPr>
          <w:rFonts w:hint="default" w:ascii="Times New Roman" w:hAnsi="Times New Roman" w:eastAsia="方正小标宋_GBK" w:cs="Times New Roman"/>
          <w:bCs/>
          <w:snapToGrid w:val="0"/>
          <w:sz w:val="64"/>
          <w:szCs w:val="64"/>
        </w:rPr>
        <w:t>202</w:t>
      </w:r>
      <w:r>
        <w:rPr>
          <w:rFonts w:hint="default" w:ascii="Times New Roman" w:hAnsi="Times New Roman" w:eastAsia="方正小标宋_GBK" w:cs="Times New Roman"/>
          <w:bCs/>
          <w:snapToGrid w:val="0"/>
          <w:sz w:val="64"/>
          <w:szCs w:val="64"/>
          <w:lang w:val="en-US" w:eastAsia="zh-CN"/>
        </w:rPr>
        <w:t>4</w:t>
      </w:r>
      <w:r>
        <w:rPr>
          <w:rFonts w:hint="default" w:ascii="Times New Roman" w:hAnsi="Times New Roman" w:eastAsia="方正小标宋_GBK" w:cs="Times New Roman"/>
          <w:bCs/>
          <w:snapToGrid w:val="0"/>
          <w:sz w:val="64"/>
          <w:szCs w:val="64"/>
        </w:rPr>
        <w:t>年项目申报指南</w:t>
      </w:r>
    </w:p>
    <w:p w14:paraId="51ACB825">
      <w:pPr>
        <w:adjustRightInd w:val="0"/>
        <w:snapToGrid w:val="0"/>
        <w:spacing w:line="1300" w:lineRule="exact"/>
        <w:jc w:val="center"/>
        <w:rPr>
          <w:rFonts w:hint="default" w:ascii="Times New Roman" w:hAnsi="Times New Roman" w:eastAsia="方正小标宋_GBK" w:cs="Times New Roman"/>
          <w:bCs/>
          <w:snapToGrid w:val="0"/>
          <w:sz w:val="64"/>
          <w:szCs w:val="64"/>
          <w:lang w:eastAsia="zh-CN"/>
        </w:rPr>
      </w:pPr>
      <w:r>
        <w:rPr>
          <w:rFonts w:hint="default" w:ascii="Times New Roman" w:hAnsi="Times New Roman" w:eastAsia="方正小标宋_GBK" w:cs="Times New Roman"/>
          <w:bCs/>
          <w:snapToGrid w:val="0"/>
          <w:sz w:val="64"/>
          <w:szCs w:val="64"/>
          <w:lang w:eastAsia="zh-CN"/>
        </w:rPr>
        <w:t>（第</w:t>
      </w:r>
      <w:r>
        <w:rPr>
          <w:rFonts w:hint="eastAsia" w:ascii="Times New Roman" w:hAnsi="Times New Roman" w:eastAsia="方正小标宋_GBK" w:cs="Times New Roman"/>
          <w:bCs/>
          <w:snapToGrid w:val="0"/>
          <w:sz w:val="64"/>
          <w:szCs w:val="64"/>
          <w:lang w:eastAsia="zh-CN"/>
        </w:rPr>
        <w:t>三</w:t>
      </w:r>
      <w:r>
        <w:rPr>
          <w:rFonts w:hint="default" w:ascii="Times New Roman" w:hAnsi="Times New Roman" w:eastAsia="方正小标宋_GBK" w:cs="Times New Roman"/>
          <w:bCs/>
          <w:snapToGrid w:val="0"/>
          <w:sz w:val="64"/>
          <w:szCs w:val="64"/>
          <w:lang w:eastAsia="zh-CN"/>
        </w:rPr>
        <w:t>版）</w:t>
      </w:r>
    </w:p>
    <w:p w14:paraId="56C69BED">
      <w:pPr>
        <w:adjustRightInd w:val="0"/>
        <w:snapToGrid w:val="0"/>
        <w:spacing w:line="566" w:lineRule="exact"/>
        <w:rPr>
          <w:rFonts w:hint="default" w:ascii="Times New Roman" w:hAnsi="Times New Roman" w:eastAsia="方正仿宋_GBK" w:cs="Times New Roman"/>
          <w:snapToGrid w:val="0"/>
          <w:szCs w:val="32"/>
        </w:rPr>
      </w:pPr>
    </w:p>
    <w:p w14:paraId="3B7A3F08">
      <w:pPr>
        <w:adjustRightInd w:val="0"/>
        <w:snapToGrid w:val="0"/>
        <w:spacing w:line="566" w:lineRule="exact"/>
        <w:rPr>
          <w:rFonts w:hint="default" w:ascii="Times New Roman" w:hAnsi="Times New Roman" w:eastAsia="方正仿宋_GBK" w:cs="Times New Roman"/>
          <w:snapToGrid w:val="0"/>
          <w:szCs w:val="32"/>
        </w:rPr>
      </w:pPr>
    </w:p>
    <w:p w14:paraId="4311CF09">
      <w:pPr>
        <w:adjustRightInd w:val="0"/>
        <w:snapToGrid w:val="0"/>
        <w:spacing w:line="566" w:lineRule="exact"/>
        <w:rPr>
          <w:rFonts w:hint="default" w:ascii="Times New Roman" w:hAnsi="Times New Roman" w:eastAsia="方正仿宋_GBK" w:cs="Times New Roman"/>
          <w:snapToGrid w:val="0"/>
          <w:szCs w:val="32"/>
        </w:rPr>
      </w:pPr>
    </w:p>
    <w:p w14:paraId="5C992690">
      <w:pPr>
        <w:adjustRightInd w:val="0"/>
        <w:snapToGrid w:val="0"/>
        <w:spacing w:line="566" w:lineRule="exact"/>
        <w:rPr>
          <w:rFonts w:hint="default" w:ascii="Times New Roman" w:hAnsi="Times New Roman" w:eastAsia="方正仿宋_GBK" w:cs="Times New Roman"/>
          <w:snapToGrid w:val="0"/>
          <w:szCs w:val="32"/>
        </w:rPr>
      </w:pPr>
    </w:p>
    <w:p w14:paraId="3A39B4CD">
      <w:pPr>
        <w:adjustRightInd w:val="0"/>
        <w:snapToGrid w:val="0"/>
        <w:spacing w:line="566" w:lineRule="exact"/>
        <w:rPr>
          <w:rFonts w:hint="default" w:ascii="Times New Roman" w:hAnsi="Times New Roman" w:eastAsia="方正仿宋_GBK" w:cs="Times New Roman"/>
          <w:snapToGrid w:val="0"/>
          <w:szCs w:val="32"/>
        </w:rPr>
      </w:pPr>
    </w:p>
    <w:p w14:paraId="70B9B852">
      <w:pPr>
        <w:adjustRightInd w:val="0"/>
        <w:snapToGrid w:val="0"/>
        <w:spacing w:line="566" w:lineRule="exact"/>
        <w:rPr>
          <w:rFonts w:hint="default" w:ascii="Times New Roman" w:hAnsi="Times New Roman" w:eastAsia="方正仿宋_GBK" w:cs="Times New Roman"/>
          <w:snapToGrid w:val="0"/>
          <w:szCs w:val="32"/>
        </w:rPr>
      </w:pPr>
    </w:p>
    <w:p w14:paraId="1B9CF025">
      <w:pPr>
        <w:adjustRightInd w:val="0"/>
        <w:snapToGrid w:val="0"/>
        <w:spacing w:line="566" w:lineRule="exact"/>
        <w:rPr>
          <w:rFonts w:hint="default" w:ascii="Times New Roman" w:hAnsi="Times New Roman" w:eastAsia="方正仿宋_GBK" w:cs="Times New Roman"/>
          <w:snapToGrid w:val="0"/>
          <w:szCs w:val="32"/>
        </w:rPr>
      </w:pPr>
    </w:p>
    <w:p w14:paraId="7ADBB5C2">
      <w:pPr>
        <w:adjustRightInd w:val="0"/>
        <w:snapToGrid w:val="0"/>
        <w:spacing w:line="566" w:lineRule="exact"/>
        <w:rPr>
          <w:rFonts w:hint="default" w:ascii="Times New Roman" w:hAnsi="Times New Roman" w:eastAsia="方正仿宋_GBK" w:cs="Times New Roman"/>
          <w:snapToGrid w:val="0"/>
          <w:szCs w:val="32"/>
        </w:rPr>
      </w:pPr>
    </w:p>
    <w:p w14:paraId="5284AC02">
      <w:pPr>
        <w:adjustRightInd w:val="0"/>
        <w:snapToGrid w:val="0"/>
        <w:spacing w:line="566" w:lineRule="exact"/>
        <w:jc w:val="center"/>
        <w:rPr>
          <w:rFonts w:hint="default" w:ascii="Times New Roman" w:hAnsi="Times New Roman" w:eastAsia="方正楷体_GBK" w:cs="Times New Roman"/>
          <w:snapToGrid w:val="0"/>
          <w:szCs w:val="32"/>
        </w:rPr>
      </w:pPr>
      <w:r>
        <w:rPr>
          <w:rFonts w:hint="default" w:ascii="Times New Roman" w:hAnsi="Times New Roman" w:eastAsia="方正楷体_GBK" w:cs="Times New Roman"/>
          <w:snapToGrid w:val="0"/>
          <w:szCs w:val="32"/>
        </w:rPr>
        <w:t>广西壮族自治区科学技术厅</w:t>
      </w:r>
    </w:p>
    <w:p w14:paraId="36F7A267">
      <w:pPr>
        <w:adjustRightInd w:val="0"/>
        <w:snapToGrid w:val="0"/>
        <w:spacing w:line="566" w:lineRule="exact"/>
        <w:jc w:val="center"/>
        <w:rPr>
          <w:rFonts w:hint="default" w:ascii="Times New Roman" w:hAnsi="Times New Roman" w:eastAsia="方正楷体_GBK" w:cs="Times New Roman"/>
          <w:snapToGrid w:val="0"/>
          <w:szCs w:val="32"/>
        </w:rPr>
      </w:pPr>
      <w:r>
        <w:rPr>
          <w:rFonts w:hint="default" w:ascii="Times New Roman" w:hAnsi="Times New Roman" w:eastAsia="方正楷体_GBK" w:cs="Times New Roman"/>
          <w:snapToGrid w:val="0"/>
          <w:szCs w:val="32"/>
        </w:rPr>
        <w:t>广西壮族自治区科技创新发展办公室</w:t>
      </w:r>
    </w:p>
    <w:p w14:paraId="0D2F50D7">
      <w:pPr>
        <w:adjustRightInd w:val="0"/>
        <w:snapToGrid w:val="0"/>
        <w:spacing w:line="566" w:lineRule="exact"/>
        <w:jc w:val="center"/>
        <w:rPr>
          <w:rFonts w:hint="default" w:ascii="Times New Roman" w:hAnsi="Times New Roman" w:eastAsia="方正楷体_GBK" w:cs="Times New Roman"/>
          <w:snapToGrid w:val="0"/>
          <w:szCs w:val="32"/>
        </w:rPr>
      </w:pPr>
      <w:r>
        <w:rPr>
          <w:rFonts w:hint="default" w:ascii="Times New Roman" w:hAnsi="Times New Roman" w:eastAsia="方正楷体_GBK" w:cs="Times New Roman"/>
          <w:snapToGrid w:val="0"/>
          <w:szCs w:val="32"/>
        </w:rPr>
        <w:t>202</w:t>
      </w:r>
      <w:r>
        <w:rPr>
          <w:rFonts w:hint="default" w:ascii="Times New Roman" w:hAnsi="Times New Roman" w:eastAsia="方正楷体_GBK" w:cs="Times New Roman"/>
          <w:snapToGrid w:val="0"/>
          <w:szCs w:val="32"/>
          <w:lang w:val="en-US" w:eastAsia="zh-CN"/>
        </w:rPr>
        <w:t>4</w:t>
      </w:r>
      <w:r>
        <w:rPr>
          <w:rFonts w:hint="default" w:ascii="Times New Roman" w:hAnsi="Times New Roman" w:eastAsia="方正楷体_GBK" w:cs="Times New Roman"/>
          <w:snapToGrid w:val="0"/>
          <w:szCs w:val="32"/>
        </w:rPr>
        <w:t>年</w:t>
      </w:r>
      <w:r>
        <w:rPr>
          <w:rFonts w:hint="eastAsia" w:ascii="Times New Roman" w:hAnsi="Times New Roman" w:eastAsia="方正楷体_GBK" w:cs="Times New Roman"/>
          <w:snapToGrid w:val="0"/>
          <w:szCs w:val="32"/>
          <w:lang w:val="en-US" w:eastAsia="zh-CN"/>
        </w:rPr>
        <w:t>8</w:t>
      </w:r>
      <w:r>
        <w:rPr>
          <w:rFonts w:hint="default" w:ascii="Times New Roman" w:hAnsi="Times New Roman" w:eastAsia="方正楷体_GBK" w:cs="Times New Roman"/>
          <w:snapToGrid w:val="0"/>
          <w:szCs w:val="32"/>
        </w:rPr>
        <w:t>月</w:t>
      </w:r>
    </w:p>
    <w:p w14:paraId="6AB73477">
      <w:pPr>
        <w:adjustRightInd w:val="0"/>
        <w:snapToGrid w:val="0"/>
        <w:spacing w:line="566" w:lineRule="exact"/>
        <w:rPr>
          <w:rFonts w:hint="default" w:ascii="Times New Roman" w:hAnsi="Times New Roman" w:eastAsia="方正仿宋_GBK" w:cs="Times New Roman"/>
          <w:snapToGrid w:val="0"/>
          <w:szCs w:val="32"/>
        </w:rPr>
      </w:pPr>
      <w:r>
        <w:rPr>
          <w:rFonts w:hint="default" w:ascii="Times New Roman" w:hAnsi="Times New Roman" w:eastAsia="方正仿宋_GBK" w:cs="Times New Roman"/>
          <w:snapToGrid w:val="0"/>
          <w:szCs w:val="32"/>
        </w:rPr>
        <w:br w:type="page"/>
      </w:r>
      <w:bookmarkStart w:id="0" w:name="_Toc248325686"/>
      <w:bookmarkStart w:id="1" w:name="_Toc1276978605"/>
      <w:bookmarkStart w:id="2" w:name="_Toc21433273"/>
      <w:bookmarkStart w:id="3" w:name="_Toc42428717"/>
      <w:bookmarkStart w:id="4" w:name="_Toc83570450"/>
      <w:bookmarkStart w:id="5" w:name="_Toc46999616"/>
      <w:bookmarkStart w:id="6" w:name="_Toc2137"/>
      <w:bookmarkStart w:id="7" w:name="_Toc18372"/>
      <w:bookmarkStart w:id="8" w:name="_Toc13932"/>
      <w:bookmarkStart w:id="9" w:name="_Toc1775401918"/>
      <w:bookmarkStart w:id="10" w:name="_Toc352730827"/>
      <w:bookmarkStart w:id="11" w:name="_Toc950963526"/>
      <w:bookmarkStart w:id="12" w:name="_Toc48200813"/>
      <w:bookmarkStart w:id="13" w:name="_Toc31623"/>
      <w:bookmarkStart w:id="14" w:name="_Toc48918461"/>
      <w:bookmarkStart w:id="15" w:name="_Toc48840545"/>
      <w:bookmarkStart w:id="16" w:name="_Toc47607418"/>
      <w:bookmarkStart w:id="17" w:name="_Toc48201014"/>
      <w:bookmarkStart w:id="18" w:name="_Toc48231253"/>
      <w:bookmarkStart w:id="19" w:name="_Toc20171"/>
      <w:bookmarkStart w:id="20" w:name="_Toc48841536"/>
      <w:bookmarkStart w:id="21" w:name="_Toc15827"/>
      <w:bookmarkStart w:id="22" w:name="_Toc48918421"/>
      <w:bookmarkStart w:id="23" w:name="_Toc28794"/>
      <w:bookmarkStart w:id="24" w:name="_Toc7058"/>
      <w:bookmarkStart w:id="25" w:name="_Toc15997"/>
      <w:bookmarkStart w:id="26" w:name="_Toc14376"/>
      <w:bookmarkStart w:id="27" w:name="_Toc1074301942"/>
      <w:bookmarkStart w:id="28" w:name="_Toc1343867251"/>
      <w:bookmarkStart w:id="29" w:name="_Toc46995761"/>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14:paraId="17C4588E">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sz w:val="44"/>
          <w:szCs w:val="44"/>
        </w:rPr>
      </w:pPr>
      <w:bookmarkStart w:id="30" w:name="_Toc221351415_WPSOffice_Type3"/>
      <w:r>
        <w:rPr>
          <w:rFonts w:hint="eastAsia" w:ascii="方正小标宋简体" w:hAnsi="方正小标宋简体" w:eastAsia="方正小标宋简体" w:cs="方正小标宋简体"/>
          <w:sz w:val="44"/>
          <w:szCs w:val="44"/>
        </w:rPr>
        <w:t>目录</w:t>
      </w:r>
    </w:p>
    <w:p w14:paraId="297CD817">
      <w:pPr>
        <w:pStyle w:val="2"/>
      </w:pPr>
    </w:p>
    <w:p w14:paraId="44F9D550">
      <w:pPr>
        <w:pStyle w:val="36"/>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_Toc854158629_WPSOffice_Level1 </w:instrText>
      </w:r>
      <w:r>
        <w:rPr>
          <w:sz w:val="28"/>
          <w:szCs w:val="28"/>
        </w:rPr>
        <w:fldChar w:fldCharType="separate"/>
      </w:r>
      <w:r>
        <w:rPr>
          <w:rFonts w:hint="eastAsia" w:ascii="方正小标宋_GBK" w:hAnsi="方正小标宋_GBK" w:eastAsia="方正小标宋_GBK" w:cs="方正小标宋_GBK"/>
          <w:sz w:val="28"/>
          <w:szCs w:val="28"/>
        </w:rPr>
        <w:t>广西新能源汽车“尖锋”专项</w:t>
      </w:r>
      <w:r>
        <w:rPr>
          <w:sz w:val="28"/>
          <w:szCs w:val="28"/>
        </w:rPr>
        <w:tab/>
      </w:r>
      <w:bookmarkStart w:id="31" w:name="_Toc854158629_WPSOffice_Level1Page"/>
      <w:r>
        <w:rPr>
          <w:sz w:val="28"/>
          <w:szCs w:val="28"/>
        </w:rPr>
        <w:t>3</w:t>
      </w:r>
      <w:bookmarkEnd w:id="31"/>
      <w:r>
        <w:rPr>
          <w:sz w:val="28"/>
          <w:szCs w:val="28"/>
        </w:rPr>
        <w:fldChar w:fldCharType="end"/>
      </w:r>
    </w:p>
    <w:p w14:paraId="10B8C594">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_Toc53932734_WPSOffice_Level2 </w:instrText>
      </w:r>
      <w:r>
        <w:rPr>
          <w:sz w:val="28"/>
          <w:szCs w:val="28"/>
        </w:rPr>
        <w:fldChar w:fldCharType="separate"/>
      </w:r>
      <w:r>
        <w:rPr>
          <w:rFonts w:hint="eastAsia" w:ascii="Times New Roman" w:hAnsi="Times New Roman" w:eastAsia="方正仿宋_GBK" w:cs="宋体"/>
          <w:sz w:val="28"/>
          <w:szCs w:val="28"/>
        </w:rPr>
        <w:t>方向1：商用车高效纯电驱动系统关键技术及应用</w:t>
      </w:r>
      <w:r>
        <w:rPr>
          <w:sz w:val="28"/>
          <w:szCs w:val="28"/>
        </w:rPr>
        <w:tab/>
      </w:r>
      <w:bookmarkStart w:id="32" w:name="_Toc53932734_WPSOffice_Level2Page"/>
      <w:r>
        <w:rPr>
          <w:sz w:val="28"/>
          <w:szCs w:val="28"/>
        </w:rPr>
        <w:t>3</w:t>
      </w:r>
      <w:bookmarkEnd w:id="32"/>
      <w:r>
        <w:rPr>
          <w:sz w:val="28"/>
          <w:szCs w:val="28"/>
        </w:rPr>
        <w:fldChar w:fldCharType="end"/>
      </w:r>
    </w:p>
    <w:p w14:paraId="3FE88A4A">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_Toc1473521116_WPSOffice_Level2 </w:instrText>
      </w:r>
      <w:r>
        <w:rPr>
          <w:sz w:val="28"/>
          <w:szCs w:val="28"/>
        </w:rPr>
        <w:fldChar w:fldCharType="separate"/>
      </w:r>
      <w:r>
        <w:rPr>
          <w:rFonts w:hint="default" w:ascii="Times New Roman" w:hAnsi="Times New Roman" w:eastAsia="方正仿宋_GBK" w:cs="宋体"/>
          <w:sz w:val="28"/>
          <w:szCs w:val="28"/>
        </w:rPr>
        <w:t>方向</w:t>
      </w:r>
      <w:r>
        <w:rPr>
          <w:rFonts w:hint="eastAsia" w:ascii="Times New Roman" w:hAnsi="Times New Roman" w:eastAsia="方正仿宋_GBK" w:cs="宋体"/>
          <w:sz w:val="28"/>
          <w:szCs w:val="28"/>
        </w:rPr>
        <w:t>2</w:t>
      </w:r>
      <w:r>
        <w:rPr>
          <w:rFonts w:hint="default" w:ascii="Times New Roman" w:hAnsi="Times New Roman" w:eastAsia="方正仿宋_GBK" w:cs="宋体"/>
          <w:sz w:val="28"/>
          <w:szCs w:val="28"/>
        </w:rPr>
        <w:t>：高集成乘用车智能同轴电驱桥关键技术研究及产业化应用</w:t>
      </w:r>
      <w:r>
        <w:rPr>
          <w:sz w:val="28"/>
          <w:szCs w:val="28"/>
        </w:rPr>
        <w:tab/>
      </w:r>
      <w:bookmarkStart w:id="33" w:name="_Toc1473521116_WPSOffice_Level2Page"/>
      <w:r>
        <w:rPr>
          <w:sz w:val="28"/>
          <w:szCs w:val="28"/>
        </w:rPr>
        <w:t>4</w:t>
      </w:r>
      <w:bookmarkEnd w:id="33"/>
      <w:r>
        <w:rPr>
          <w:sz w:val="28"/>
          <w:szCs w:val="28"/>
        </w:rPr>
        <w:fldChar w:fldCharType="end"/>
      </w:r>
    </w:p>
    <w:p w14:paraId="56E47665">
      <w:pPr>
        <w:pStyle w:val="36"/>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_Toc1970391177_WPSOffice_Level1 </w:instrText>
      </w:r>
      <w:r>
        <w:rPr>
          <w:sz w:val="28"/>
          <w:szCs w:val="28"/>
        </w:rPr>
        <w:fldChar w:fldCharType="separate"/>
      </w:r>
      <w:r>
        <w:rPr>
          <w:rFonts w:hint="eastAsia" w:ascii="方正小标宋_GBK" w:hAnsi="方正小标宋_GBK" w:eastAsia="方正小标宋_GBK" w:cs="方正小标宋_GBK"/>
          <w:sz w:val="28"/>
          <w:szCs w:val="28"/>
        </w:rPr>
        <w:t>广西工程机械及高端装备“尖锋”专项</w:t>
      </w:r>
      <w:r>
        <w:rPr>
          <w:sz w:val="28"/>
          <w:szCs w:val="28"/>
        </w:rPr>
        <w:tab/>
      </w:r>
      <w:bookmarkStart w:id="34" w:name="_Toc1970391177_WPSOffice_Level1Page"/>
      <w:r>
        <w:rPr>
          <w:sz w:val="28"/>
          <w:szCs w:val="28"/>
        </w:rPr>
        <w:t>5</w:t>
      </w:r>
      <w:bookmarkEnd w:id="34"/>
      <w:r>
        <w:rPr>
          <w:sz w:val="28"/>
          <w:szCs w:val="28"/>
        </w:rPr>
        <w:fldChar w:fldCharType="end"/>
      </w:r>
    </w:p>
    <w:p w14:paraId="6A2D8E9C">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_Toc145738225_WPSOffice_Level2 </w:instrText>
      </w:r>
      <w:r>
        <w:rPr>
          <w:sz w:val="28"/>
          <w:szCs w:val="28"/>
        </w:rPr>
        <w:fldChar w:fldCharType="separate"/>
      </w:r>
      <w:r>
        <w:rPr>
          <w:rFonts w:hint="default" w:ascii="Times New Roman" w:hAnsi="Times New Roman" w:eastAsia="方正仿宋_GBK" w:cs="宋体"/>
          <w:sz w:val="28"/>
          <w:szCs w:val="28"/>
        </w:rPr>
        <w:t>方向</w:t>
      </w:r>
      <w:r>
        <w:rPr>
          <w:rFonts w:hint="eastAsia" w:ascii="Times New Roman" w:hAnsi="Times New Roman" w:eastAsia="方正仿宋_GBK" w:cs="宋体"/>
          <w:sz w:val="28"/>
          <w:szCs w:val="28"/>
        </w:rPr>
        <w:t>1</w:t>
      </w:r>
      <w:r>
        <w:rPr>
          <w:rFonts w:hint="default" w:ascii="Times New Roman" w:hAnsi="Times New Roman" w:eastAsia="方正仿宋_GBK" w:cs="宋体"/>
          <w:sz w:val="28"/>
          <w:szCs w:val="28"/>
        </w:rPr>
        <w:t>：纯电动小型装载机研究开发及产业化</w:t>
      </w:r>
      <w:r>
        <w:rPr>
          <w:sz w:val="28"/>
          <w:szCs w:val="28"/>
        </w:rPr>
        <w:tab/>
      </w:r>
      <w:bookmarkStart w:id="35" w:name="_Toc145738225_WPSOffice_Level2Page"/>
      <w:r>
        <w:rPr>
          <w:sz w:val="28"/>
          <w:szCs w:val="28"/>
        </w:rPr>
        <w:t>5</w:t>
      </w:r>
      <w:bookmarkEnd w:id="35"/>
      <w:r>
        <w:rPr>
          <w:sz w:val="28"/>
          <w:szCs w:val="28"/>
        </w:rPr>
        <w:fldChar w:fldCharType="end"/>
      </w:r>
    </w:p>
    <w:p w14:paraId="4569EF6F">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_Toc936789956_WPSOffice_Level2 </w:instrText>
      </w:r>
      <w:r>
        <w:rPr>
          <w:sz w:val="28"/>
          <w:szCs w:val="28"/>
        </w:rPr>
        <w:fldChar w:fldCharType="separate"/>
      </w:r>
      <w:r>
        <w:rPr>
          <w:rFonts w:hint="default" w:ascii="Times New Roman" w:hAnsi="Times New Roman" w:eastAsia="方正仿宋_GBK" w:cs="宋体"/>
          <w:sz w:val="28"/>
          <w:szCs w:val="28"/>
        </w:rPr>
        <w:t>方向</w:t>
      </w:r>
      <w:r>
        <w:rPr>
          <w:rFonts w:hint="eastAsia" w:ascii="Times New Roman" w:hAnsi="Times New Roman" w:eastAsia="方正仿宋_GBK" w:cs="宋体"/>
          <w:sz w:val="28"/>
          <w:szCs w:val="28"/>
        </w:rPr>
        <w:t>2</w:t>
      </w:r>
      <w:r>
        <w:rPr>
          <w:rFonts w:hint="default" w:ascii="Times New Roman" w:hAnsi="Times New Roman" w:eastAsia="方正仿宋_GBK" w:cs="宋体"/>
          <w:sz w:val="28"/>
          <w:szCs w:val="28"/>
        </w:rPr>
        <w:t>：新能源电动化智能履带式破碎筛分设备研发与应用</w:t>
      </w:r>
      <w:r>
        <w:rPr>
          <w:sz w:val="28"/>
          <w:szCs w:val="28"/>
        </w:rPr>
        <w:tab/>
      </w:r>
      <w:bookmarkStart w:id="36" w:name="_Toc936789956_WPSOffice_Level2Page"/>
      <w:r>
        <w:rPr>
          <w:sz w:val="28"/>
          <w:szCs w:val="28"/>
        </w:rPr>
        <w:t>5</w:t>
      </w:r>
      <w:bookmarkEnd w:id="36"/>
      <w:r>
        <w:rPr>
          <w:sz w:val="28"/>
          <w:szCs w:val="28"/>
        </w:rPr>
        <w:fldChar w:fldCharType="end"/>
      </w:r>
    </w:p>
    <w:p w14:paraId="73145883">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_Toc1739279428_WPSOffice_Level2 </w:instrText>
      </w:r>
      <w:r>
        <w:rPr>
          <w:sz w:val="28"/>
          <w:szCs w:val="28"/>
        </w:rPr>
        <w:fldChar w:fldCharType="separate"/>
      </w:r>
      <w:r>
        <w:rPr>
          <w:rFonts w:hint="default" w:ascii="Times New Roman" w:hAnsi="Times New Roman" w:eastAsia="方正仿宋_GBK" w:cs="宋体"/>
          <w:sz w:val="28"/>
          <w:szCs w:val="28"/>
        </w:rPr>
        <w:t>方向</w:t>
      </w:r>
      <w:r>
        <w:rPr>
          <w:rFonts w:hint="eastAsia" w:ascii="Times New Roman" w:hAnsi="Times New Roman" w:eastAsia="方正仿宋_GBK" w:cs="宋体"/>
          <w:sz w:val="28"/>
          <w:szCs w:val="28"/>
        </w:rPr>
        <w:t>3</w:t>
      </w:r>
      <w:r>
        <w:rPr>
          <w:rFonts w:hint="default" w:ascii="Times New Roman" w:hAnsi="Times New Roman" w:eastAsia="方正仿宋_GBK" w:cs="宋体"/>
          <w:sz w:val="28"/>
          <w:szCs w:val="28"/>
        </w:rPr>
        <w:t>：新能源工程机械电驱动高速齿轮传动关键技术与应用</w:t>
      </w:r>
      <w:r>
        <w:rPr>
          <w:sz w:val="28"/>
          <w:szCs w:val="28"/>
        </w:rPr>
        <w:tab/>
      </w:r>
      <w:bookmarkStart w:id="37" w:name="_Toc1739279428_WPSOffice_Level2Page"/>
      <w:r>
        <w:rPr>
          <w:sz w:val="28"/>
          <w:szCs w:val="28"/>
        </w:rPr>
        <w:t>6</w:t>
      </w:r>
      <w:bookmarkEnd w:id="37"/>
      <w:r>
        <w:rPr>
          <w:sz w:val="28"/>
          <w:szCs w:val="28"/>
        </w:rPr>
        <w:fldChar w:fldCharType="end"/>
      </w:r>
    </w:p>
    <w:p w14:paraId="1FA0952D">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_Toc594986037_WPSOffice_Level2 </w:instrText>
      </w:r>
      <w:r>
        <w:rPr>
          <w:sz w:val="28"/>
          <w:szCs w:val="28"/>
        </w:rPr>
        <w:fldChar w:fldCharType="separate"/>
      </w:r>
      <w:r>
        <w:rPr>
          <w:rFonts w:hint="default" w:ascii="Times New Roman" w:hAnsi="Times New Roman" w:eastAsia="仿宋_GB2312" w:cs="Times New Roman"/>
          <w:sz w:val="28"/>
          <w:szCs w:val="28"/>
        </w:rPr>
        <w:t>方向4：机器人关键技术研究及产业化</w:t>
      </w:r>
      <w:r>
        <w:rPr>
          <w:sz w:val="28"/>
          <w:szCs w:val="28"/>
        </w:rPr>
        <w:tab/>
      </w:r>
      <w:bookmarkStart w:id="38" w:name="_Toc594986037_WPSOffice_Level2Page"/>
      <w:r>
        <w:rPr>
          <w:sz w:val="28"/>
          <w:szCs w:val="28"/>
        </w:rPr>
        <w:t>7</w:t>
      </w:r>
      <w:bookmarkEnd w:id="38"/>
      <w:r>
        <w:rPr>
          <w:sz w:val="28"/>
          <w:szCs w:val="28"/>
        </w:rPr>
        <w:fldChar w:fldCharType="end"/>
      </w:r>
    </w:p>
    <w:p w14:paraId="058E2984">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_Toc479539933_WPSOffice_Level2 </w:instrText>
      </w:r>
      <w:r>
        <w:rPr>
          <w:sz w:val="28"/>
          <w:szCs w:val="28"/>
        </w:rPr>
        <w:fldChar w:fldCharType="separate"/>
      </w:r>
      <w:r>
        <w:rPr>
          <w:rFonts w:hint="default" w:ascii="Times New Roman" w:hAnsi="Times New Roman" w:eastAsia="仿宋_GB2312" w:cs="Times New Roman"/>
          <w:sz w:val="28"/>
          <w:szCs w:val="28"/>
        </w:rPr>
        <w:t>子方向1：智能破拆机器人关键技术研究及应用</w:t>
      </w:r>
      <w:r>
        <w:rPr>
          <w:sz w:val="28"/>
          <w:szCs w:val="28"/>
        </w:rPr>
        <w:tab/>
      </w:r>
      <w:bookmarkStart w:id="39" w:name="_Toc479539933_WPSOffice_Level2Page"/>
      <w:r>
        <w:rPr>
          <w:sz w:val="28"/>
          <w:szCs w:val="28"/>
        </w:rPr>
        <w:t>7</w:t>
      </w:r>
      <w:bookmarkEnd w:id="39"/>
      <w:r>
        <w:rPr>
          <w:sz w:val="28"/>
          <w:szCs w:val="28"/>
        </w:rPr>
        <w:fldChar w:fldCharType="end"/>
      </w:r>
    </w:p>
    <w:p w14:paraId="07818C4D">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_Toc674556306_WPSOffice_Level2 </w:instrText>
      </w:r>
      <w:r>
        <w:rPr>
          <w:sz w:val="28"/>
          <w:szCs w:val="28"/>
        </w:rPr>
        <w:fldChar w:fldCharType="separate"/>
      </w:r>
      <w:r>
        <w:rPr>
          <w:rFonts w:hint="default" w:ascii="Times New Roman" w:hAnsi="Times New Roman" w:eastAsia="方正仿宋_GBK" w:cs="宋体"/>
          <w:sz w:val="28"/>
          <w:szCs w:val="28"/>
        </w:rPr>
        <w:t>子方向2：水陆两栖多功能机器人关键技术研究及产业化</w:t>
      </w:r>
      <w:r>
        <w:rPr>
          <w:sz w:val="28"/>
          <w:szCs w:val="28"/>
        </w:rPr>
        <w:tab/>
      </w:r>
      <w:bookmarkStart w:id="40" w:name="_Toc674556306_WPSOffice_Level2Page"/>
      <w:r>
        <w:rPr>
          <w:sz w:val="28"/>
          <w:szCs w:val="28"/>
        </w:rPr>
        <w:t>8</w:t>
      </w:r>
      <w:bookmarkEnd w:id="40"/>
      <w:r>
        <w:rPr>
          <w:sz w:val="28"/>
          <w:szCs w:val="28"/>
        </w:rPr>
        <w:fldChar w:fldCharType="end"/>
      </w:r>
    </w:p>
    <w:p w14:paraId="5804A5AE">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_Toc45163653_WPSOffice_Level2 </w:instrText>
      </w:r>
      <w:r>
        <w:rPr>
          <w:sz w:val="28"/>
          <w:szCs w:val="28"/>
        </w:rPr>
        <w:fldChar w:fldCharType="separate"/>
      </w:r>
      <w:r>
        <w:rPr>
          <w:rFonts w:hint="default" w:ascii="Times New Roman" w:hAnsi="Times New Roman" w:eastAsia="方正仿宋_GBK" w:cs="宋体"/>
          <w:sz w:val="28"/>
          <w:szCs w:val="28"/>
        </w:rPr>
        <w:t>方向</w:t>
      </w:r>
      <w:r>
        <w:rPr>
          <w:rFonts w:hint="eastAsia" w:ascii="Times New Roman" w:hAnsi="Times New Roman" w:eastAsia="方正仿宋_GBK" w:cs="宋体"/>
          <w:sz w:val="28"/>
          <w:szCs w:val="28"/>
        </w:rPr>
        <w:t>5</w:t>
      </w:r>
      <w:r>
        <w:rPr>
          <w:rFonts w:hint="default" w:ascii="Times New Roman" w:hAnsi="Times New Roman" w:eastAsia="方正仿宋_GBK" w:cs="宋体"/>
          <w:sz w:val="28"/>
          <w:szCs w:val="28"/>
        </w:rPr>
        <w:t>：大型全液压驱动多功能除雪车关键技术研究与产业化</w:t>
      </w:r>
      <w:r>
        <w:rPr>
          <w:sz w:val="28"/>
          <w:szCs w:val="28"/>
        </w:rPr>
        <w:tab/>
      </w:r>
      <w:bookmarkStart w:id="41" w:name="_Toc45163653_WPSOffice_Level2Page"/>
      <w:r>
        <w:rPr>
          <w:sz w:val="28"/>
          <w:szCs w:val="28"/>
        </w:rPr>
        <w:t>9</w:t>
      </w:r>
      <w:bookmarkEnd w:id="41"/>
      <w:r>
        <w:rPr>
          <w:sz w:val="28"/>
          <w:szCs w:val="28"/>
        </w:rPr>
        <w:fldChar w:fldCharType="end"/>
      </w:r>
    </w:p>
    <w:p w14:paraId="405BFFB7">
      <w:pPr>
        <w:pStyle w:val="36"/>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_Toc1867681766_WPSOffice_Level1 </w:instrText>
      </w:r>
      <w:r>
        <w:rPr>
          <w:sz w:val="28"/>
          <w:szCs w:val="28"/>
        </w:rPr>
        <w:fldChar w:fldCharType="separate"/>
      </w:r>
      <w:r>
        <w:rPr>
          <w:rFonts w:hint="eastAsia" w:ascii="方正小标宋_GBK" w:hAnsi="方正小标宋_GBK" w:eastAsia="方正小标宋_GBK" w:cs="方正小标宋_GBK"/>
          <w:sz w:val="28"/>
          <w:szCs w:val="28"/>
        </w:rPr>
        <w:t>广西动力装备“尖锋”专项</w:t>
      </w:r>
      <w:r>
        <w:rPr>
          <w:sz w:val="28"/>
          <w:szCs w:val="28"/>
        </w:rPr>
        <w:tab/>
      </w:r>
      <w:bookmarkStart w:id="42" w:name="_Toc1867681766_WPSOffice_Level1Page"/>
      <w:r>
        <w:rPr>
          <w:sz w:val="28"/>
          <w:szCs w:val="28"/>
        </w:rPr>
        <w:t>11</w:t>
      </w:r>
      <w:bookmarkEnd w:id="42"/>
      <w:r>
        <w:rPr>
          <w:sz w:val="28"/>
          <w:szCs w:val="28"/>
        </w:rPr>
        <w:fldChar w:fldCharType="end"/>
      </w:r>
    </w:p>
    <w:p w14:paraId="72C85F13">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_Toc447507625_WPSOffice_Level2 </w:instrText>
      </w:r>
      <w:r>
        <w:rPr>
          <w:sz w:val="28"/>
          <w:szCs w:val="28"/>
        </w:rPr>
        <w:fldChar w:fldCharType="separate"/>
      </w:r>
      <w:r>
        <w:rPr>
          <w:rFonts w:hint="default" w:ascii="Times New Roman" w:hAnsi="Times New Roman" w:eastAsia="方正仿宋_GBK" w:cs="宋体"/>
          <w:sz w:val="28"/>
          <w:szCs w:val="28"/>
        </w:rPr>
        <w:t>方向</w:t>
      </w:r>
      <w:r>
        <w:rPr>
          <w:rFonts w:hint="eastAsia" w:ascii="Times New Roman" w:hAnsi="Times New Roman" w:eastAsia="方正仿宋_GBK" w:cs="宋体"/>
          <w:sz w:val="28"/>
          <w:szCs w:val="28"/>
        </w:rPr>
        <w:t>1</w:t>
      </w:r>
      <w:r>
        <w:rPr>
          <w:rFonts w:hint="default" w:ascii="Times New Roman" w:hAnsi="Times New Roman" w:eastAsia="方正仿宋_GBK" w:cs="宋体"/>
          <w:sz w:val="28"/>
          <w:szCs w:val="28"/>
        </w:rPr>
        <w:t>：非道路多用途发动机关键技术研究及产业化</w:t>
      </w:r>
      <w:r>
        <w:rPr>
          <w:sz w:val="28"/>
          <w:szCs w:val="28"/>
        </w:rPr>
        <w:tab/>
      </w:r>
      <w:bookmarkStart w:id="43" w:name="_Toc447507625_WPSOffice_Level2Page"/>
      <w:r>
        <w:rPr>
          <w:sz w:val="28"/>
          <w:szCs w:val="28"/>
        </w:rPr>
        <w:t>11</w:t>
      </w:r>
      <w:bookmarkEnd w:id="43"/>
      <w:r>
        <w:rPr>
          <w:sz w:val="28"/>
          <w:szCs w:val="28"/>
        </w:rPr>
        <w:fldChar w:fldCharType="end"/>
      </w:r>
    </w:p>
    <w:p w14:paraId="70F95C32">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_Toc1449440108_WPSOffice_Level2 </w:instrText>
      </w:r>
      <w:r>
        <w:rPr>
          <w:sz w:val="28"/>
          <w:szCs w:val="28"/>
        </w:rPr>
        <w:fldChar w:fldCharType="separate"/>
      </w:r>
      <w:r>
        <w:rPr>
          <w:rFonts w:hint="default" w:ascii="Times New Roman" w:hAnsi="Times New Roman" w:eastAsia="方正仿宋_GBK" w:cs="宋体"/>
          <w:sz w:val="28"/>
          <w:szCs w:val="28"/>
        </w:rPr>
        <w:t>子方向</w:t>
      </w:r>
      <w:r>
        <w:rPr>
          <w:rFonts w:hint="eastAsia" w:ascii="Times New Roman" w:hAnsi="Times New Roman" w:eastAsia="方正仿宋_GBK" w:cs="宋体"/>
          <w:sz w:val="28"/>
          <w:szCs w:val="28"/>
        </w:rPr>
        <w:t>1</w:t>
      </w:r>
      <w:r>
        <w:rPr>
          <w:rFonts w:hint="default" w:ascii="Times New Roman" w:hAnsi="Times New Roman" w:eastAsia="方正仿宋_GBK" w:cs="宋体"/>
          <w:sz w:val="28"/>
          <w:szCs w:val="28"/>
        </w:rPr>
        <w:t>：特种柴油机动力研发与应用</w:t>
      </w:r>
      <w:r>
        <w:rPr>
          <w:sz w:val="28"/>
          <w:szCs w:val="28"/>
        </w:rPr>
        <w:tab/>
      </w:r>
      <w:bookmarkStart w:id="44" w:name="_Toc1449440108_WPSOffice_Level2Page"/>
      <w:r>
        <w:rPr>
          <w:sz w:val="28"/>
          <w:szCs w:val="28"/>
        </w:rPr>
        <w:t>11</w:t>
      </w:r>
      <w:bookmarkEnd w:id="44"/>
      <w:r>
        <w:rPr>
          <w:sz w:val="28"/>
          <w:szCs w:val="28"/>
        </w:rPr>
        <w:fldChar w:fldCharType="end"/>
      </w:r>
    </w:p>
    <w:p w14:paraId="0EC1A6DC">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_Toc755122955_WPSOffice_Level2 </w:instrText>
      </w:r>
      <w:r>
        <w:rPr>
          <w:sz w:val="28"/>
          <w:szCs w:val="28"/>
        </w:rPr>
        <w:fldChar w:fldCharType="separate"/>
      </w:r>
      <w:r>
        <w:rPr>
          <w:rFonts w:hint="default" w:ascii="Times New Roman" w:hAnsi="Times New Roman" w:eastAsia="方正仿宋_GBK" w:cs="宋体"/>
          <w:sz w:val="28"/>
          <w:szCs w:val="28"/>
        </w:rPr>
        <w:t>子方向</w:t>
      </w:r>
      <w:r>
        <w:rPr>
          <w:rFonts w:hint="eastAsia" w:ascii="Times New Roman" w:hAnsi="Times New Roman" w:eastAsia="方正仿宋_GBK" w:cs="宋体"/>
          <w:sz w:val="28"/>
          <w:szCs w:val="28"/>
        </w:rPr>
        <w:t>2</w:t>
      </w:r>
      <w:r>
        <w:rPr>
          <w:rFonts w:hint="default" w:ascii="Times New Roman" w:hAnsi="Times New Roman" w:eastAsia="方正仿宋_GBK" w:cs="宋体"/>
          <w:sz w:val="28"/>
          <w:szCs w:val="28"/>
        </w:rPr>
        <w:t>：适用分布式供电的民用中小型沼气发电机开发及其关键技术研究</w:t>
      </w:r>
      <w:r>
        <w:rPr>
          <w:sz w:val="28"/>
          <w:szCs w:val="28"/>
        </w:rPr>
        <w:tab/>
      </w:r>
      <w:bookmarkStart w:id="45" w:name="_Toc755122955_WPSOffice_Level2Page"/>
      <w:r>
        <w:rPr>
          <w:sz w:val="28"/>
          <w:szCs w:val="28"/>
        </w:rPr>
        <w:t>12</w:t>
      </w:r>
      <w:bookmarkEnd w:id="45"/>
      <w:r>
        <w:rPr>
          <w:sz w:val="28"/>
          <w:szCs w:val="28"/>
        </w:rPr>
        <w:fldChar w:fldCharType="end"/>
      </w:r>
    </w:p>
    <w:p w14:paraId="37159A51">
      <w:pPr>
        <w:pStyle w:val="36"/>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_Toc1550155328_WPSOffice_Level1 </w:instrText>
      </w:r>
      <w:r>
        <w:rPr>
          <w:sz w:val="28"/>
          <w:szCs w:val="28"/>
        </w:rPr>
        <w:fldChar w:fldCharType="separate"/>
      </w:r>
      <w:r>
        <w:rPr>
          <w:rFonts w:hint="default" w:ascii="方正小标宋_GBK" w:hAnsi="方正小标宋_GBK" w:eastAsia="方正小标宋_GBK" w:cs="方正小标宋_GBK"/>
          <w:sz w:val="28"/>
          <w:szCs w:val="28"/>
        </w:rPr>
        <w:t>广西铝及其他金属新材料“尖锋”专项</w:t>
      </w:r>
      <w:r>
        <w:rPr>
          <w:sz w:val="28"/>
          <w:szCs w:val="28"/>
        </w:rPr>
        <w:tab/>
      </w:r>
      <w:bookmarkStart w:id="46" w:name="_Toc1550155328_WPSOffice_Level1Page"/>
      <w:r>
        <w:rPr>
          <w:sz w:val="28"/>
          <w:szCs w:val="28"/>
        </w:rPr>
        <w:t>14</w:t>
      </w:r>
      <w:bookmarkEnd w:id="46"/>
      <w:r>
        <w:rPr>
          <w:sz w:val="28"/>
          <w:szCs w:val="28"/>
        </w:rPr>
        <w:fldChar w:fldCharType="end"/>
      </w:r>
    </w:p>
    <w:p w14:paraId="5971EF5A">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_Toc358820553_WPSOffice_Level2 </w:instrText>
      </w:r>
      <w:r>
        <w:rPr>
          <w:sz w:val="28"/>
          <w:szCs w:val="28"/>
        </w:rPr>
        <w:fldChar w:fldCharType="separate"/>
      </w:r>
      <w:r>
        <w:rPr>
          <w:rFonts w:hint="default" w:ascii="Times New Roman" w:hAnsi="Times New Roman" w:eastAsia="方正仿宋_GBK" w:cs="宋体"/>
          <w:sz w:val="28"/>
          <w:szCs w:val="28"/>
        </w:rPr>
        <w:t>方向</w:t>
      </w:r>
      <w:r>
        <w:rPr>
          <w:rFonts w:hint="eastAsia" w:ascii="Times New Roman" w:hAnsi="Times New Roman" w:eastAsia="方正仿宋_GBK" w:cs="宋体"/>
          <w:sz w:val="28"/>
          <w:szCs w:val="28"/>
        </w:rPr>
        <w:t>1</w:t>
      </w:r>
      <w:r>
        <w:rPr>
          <w:rFonts w:hint="default" w:ascii="Times New Roman" w:hAnsi="Times New Roman" w:eastAsia="方正仿宋_GBK" w:cs="宋体"/>
          <w:sz w:val="28"/>
          <w:szCs w:val="28"/>
        </w:rPr>
        <w:t>：液化天然气船罐体用5083铝合金板材制造关键技术研究及应用</w:t>
      </w:r>
      <w:r>
        <w:rPr>
          <w:sz w:val="28"/>
          <w:szCs w:val="28"/>
        </w:rPr>
        <w:tab/>
      </w:r>
      <w:bookmarkStart w:id="47" w:name="_Toc358820553_WPSOffice_Level2Page"/>
      <w:r>
        <w:rPr>
          <w:sz w:val="28"/>
          <w:szCs w:val="28"/>
        </w:rPr>
        <w:t>14</w:t>
      </w:r>
      <w:bookmarkEnd w:id="47"/>
      <w:r>
        <w:rPr>
          <w:sz w:val="28"/>
          <w:szCs w:val="28"/>
        </w:rPr>
        <w:fldChar w:fldCharType="end"/>
      </w:r>
    </w:p>
    <w:p w14:paraId="1A7EC83E">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_Toc501533035_WPSOffice_Level2 </w:instrText>
      </w:r>
      <w:r>
        <w:rPr>
          <w:sz w:val="28"/>
          <w:szCs w:val="28"/>
        </w:rPr>
        <w:fldChar w:fldCharType="separate"/>
      </w:r>
      <w:r>
        <w:rPr>
          <w:rFonts w:hint="default" w:ascii="Times New Roman" w:hAnsi="Times New Roman" w:eastAsia="方正仿宋_GBK" w:cs="宋体"/>
          <w:sz w:val="28"/>
          <w:szCs w:val="28"/>
        </w:rPr>
        <w:t>方向</w:t>
      </w:r>
      <w:r>
        <w:rPr>
          <w:rFonts w:hint="eastAsia" w:ascii="Times New Roman" w:hAnsi="Times New Roman" w:eastAsia="方正仿宋_GBK" w:cs="宋体"/>
          <w:sz w:val="28"/>
          <w:szCs w:val="28"/>
        </w:rPr>
        <w:t>2</w:t>
      </w:r>
      <w:r>
        <w:rPr>
          <w:rFonts w:hint="default" w:ascii="Times New Roman" w:hAnsi="Times New Roman" w:eastAsia="方正仿宋_GBK" w:cs="宋体"/>
          <w:sz w:val="28"/>
          <w:szCs w:val="28"/>
        </w:rPr>
        <w:t>：电解精炼制备高纯度锑技术研究及产业化</w:t>
      </w:r>
      <w:r>
        <w:rPr>
          <w:sz w:val="28"/>
          <w:szCs w:val="28"/>
        </w:rPr>
        <w:tab/>
      </w:r>
      <w:bookmarkStart w:id="48" w:name="_Toc501533035_WPSOffice_Level2Page"/>
      <w:r>
        <w:rPr>
          <w:sz w:val="28"/>
          <w:szCs w:val="28"/>
        </w:rPr>
        <w:t>15</w:t>
      </w:r>
      <w:bookmarkEnd w:id="48"/>
      <w:r>
        <w:rPr>
          <w:sz w:val="28"/>
          <w:szCs w:val="28"/>
        </w:rPr>
        <w:fldChar w:fldCharType="end"/>
      </w:r>
    </w:p>
    <w:p w14:paraId="07C567E3">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_Toc1735091237_WPSOffice_Level2 </w:instrText>
      </w:r>
      <w:r>
        <w:rPr>
          <w:sz w:val="28"/>
          <w:szCs w:val="28"/>
        </w:rPr>
        <w:fldChar w:fldCharType="separate"/>
      </w:r>
      <w:r>
        <w:rPr>
          <w:rFonts w:hint="default" w:ascii="Times New Roman" w:hAnsi="Times New Roman" w:eastAsia="方正仿宋_GBK" w:cs="宋体"/>
          <w:sz w:val="28"/>
          <w:szCs w:val="28"/>
        </w:rPr>
        <w:t>方向</w:t>
      </w:r>
      <w:r>
        <w:rPr>
          <w:rFonts w:hint="eastAsia" w:ascii="Times New Roman" w:hAnsi="Times New Roman" w:eastAsia="方正仿宋_GBK" w:cs="宋体"/>
          <w:sz w:val="28"/>
          <w:szCs w:val="28"/>
        </w:rPr>
        <w:t>3</w:t>
      </w:r>
      <w:r>
        <w:rPr>
          <w:rFonts w:hint="default" w:ascii="Times New Roman" w:hAnsi="Times New Roman" w:eastAsia="方正仿宋_GBK" w:cs="宋体"/>
          <w:sz w:val="28"/>
          <w:szCs w:val="28"/>
        </w:rPr>
        <w:t>：高性能耐蚀型热轧钢板带关键共性技术开发及产业化</w:t>
      </w:r>
      <w:r>
        <w:rPr>
          <w:sz w:val="28"/>
          <w:szCs w:val="28"/>
        </w:rPr>
        <w:tab/>
      </w:r>
      <w:bookmarkStart w:id="49" w:name="_Toc1735091237_WPSOffice_Level2Page"/>
      <w:r>
        <w:rPr>
          <w:sz w:val="28"/>
          <w:szCs w:val="28"/>
        </w:rPr>
        <w:t>15</w:t>
      </w:r>
      <w:bookmarkEnd w:id="49"/>
      <w:r>
        <w:rPr>
          <w:sz w:val="28"/>
          <w:szCs w:val="28"/>
        </w:rPr>
        <w:fldChar w:fldCharType="end"/>
      </w:r>
    </w:p>
    <w:p w14:paraId="77DECA6C">
      <w:pPr>
        <w:pStyle w:val="36"/>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_Toc2094652282_WPSOffice_Level1 </w:instrText>
      </w:r>
      <w:r>
        <w:rPr>
          <w:sz w:val="28"/>
          <w:szCs w:val="28"/>
        </w:rPr>
        <w:fldChar w:fldCharType="separate"/>
      </w:r>
      <w:r>
        <w:rPr>
          <w:rFonts w:hint="default" w:ascii="方正小标宋_GBK" w:hAnsi="方正小标宋_GBK" w:eastAsia="方正小标宋_GBK" w:cs="方正小标宋_GBK"/>
          <w:sz w:val="28"/>
          <w:szCs w:val="28"/>
        </w:rPr>
        <w:t>广西绿色化工新材料“尖锋”专项</w:t>
      </w:r>
      <w:r>
        <w:rPr>
          <w:sz w:val="28"/>
          <w:szCs w:val="28"/>
        </w:rPr>
        <w:tab/>
      </w:r>
      <w:bookmarkStart w:id="50" w:name="_Toc2094652282_WPSOffice_Level1Page"/>
      <w:r>
        <w:rPr>
          <w:sz w:val="28"/>
          <w:szCs w:val="28"/>
        </w:rPr>
        <w:t>17</w:t>
      </w:r>
      <w:bookmarkEnd w:id="50"/>
      <w:r>
        <w:rPr>
          <w:sz w:val="28"/>
          <w:szCs w:val="28"/>
        </w:rPr>
        <w:fldChar w:fldCharType="end"/>
      </w:r>
    </w:p>
    <w:p w14:paraId="51AAA415">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_Toc1764808717_WPSOffice_Level2 </w:instrText>
      </w:r>
      <w:r>
        <w:rPr>
          <w:sz w:val="28"/>
          <w:szCs w:val="28"/>
        </w:rPr>
        <w:fldChar w:fldCharType="separate"/>
      </w:r>
      <w:r>
        <w:rPr>
          <w:rFonts w:hint="default" w:ascii="Times New Roman" w:hAnsi="Times New Roman" w:eastAsia="方正仿宋_GBK" w:cs="宋体"/>
          <w:sz w:val="28"/>
          <w:szCs w:val="28"/>
        </w:rPr>
        <w:t>方向</w:t>
      </w:r>
      <w:r>
        <w:rPr>
          <w:rFonts w:hint="eastAsia" w:ascii="Times New Roman" w:hAnsi="Times New Roman" w:eastAsia="方正仿宋_GBK" w:cs="宋体"/>
          <w:sz w:val="28"/>
          <w:szCs w:val="28"/>
        </w:rPr>
        <w:t>1</w:t>
      </w:r>
      <w:r>
        <w:rPr>
          <w:rFonts w:hint="default" w:ascii="Times New Roman" w:hAnsi="Times New Roman" w:eastAsia="方正仿宋_GBK" w:cs="宋体"/>
          <w:sz w:val="28"/>
          <w:szCs w:val="28"/>
        </w:rPr>
        <w:t>：橡胶型氯化聚乙烯的开发及应用</w:t>
      </w:r>
      <w:r>
        <w:rPr>
          <w:sz w:val="28"/>
          <w:szCs w:val="28"/>
        </w:rPr>
        <w:tab/>
      </w:r>
      <w:bookmarkStart w:id="51" w:name="_Toc1764808717_WPSOffice_Level2Page"/>
      <w:r>
        <w:rPr>
          <w:sz w:val="28"/>
          <w:szCs w:val="28"/>
        </w:rPr>
        <w:t>17</w:t>
      </w:r>
      <w:bookmarkEnd w:id="51"/>
      <w:r>
        <w:rPr>
          <w:sz w:val="28"/>
          <w:szCs w:val="28"/>
        </w:rPr>
        <w:fldChar w:fldCharType="end"/>
      </w:r>
    </w:p>
    <w:p w14:paraId="587CE1CF">
      <w:pPr>
        <w:pStyle w:val="37"/>
        <w:keepNext w:val="0"/>
        <w:keepLines w:val="0"/>
        <w:pageBreakBefore w:val="0"/>
        <w:widowControl/>
        <w:tabs>
          <w:tab w:val="right" w:leader="dot" w:pos="8844"/>
        </w:tabs>
        <w:kinsoku/>
        <w:wordWrap/>
        <w:overflowPunct/>
        <w:topLinePunct w:val="0"/>
        <w:autoSpaceDE/>
        <w:autoSpaceDN/>
        <w:bidi w:val="0"/>
        <w:adjustRightInd/>
        <w:snapToGrid/>
        <w:spacing w:line="460" w:lineRule="exact"/>
        <w:textAlignment w:val="auto"/>
        <w:rPr>
          <w:sz w:val="28"/>
          <w:szCs w:val="28"/>
        </w:rPr>
      </w:pPr>
      <w:r>
        <w:rPr>
          <w:sz w:val="28"/>
          <w:szCs w:val="28"/>
        </w:rPr>
        <w:fldChar w:fldCharType="begin"/>
      </w:r>
      <w:r>
        <w:rPr>
          <w:sz w:val="28"/>
          <w:szCs w:val="28"/>
        </w:rPr>
        <w:instrText xml:space="preserve"> HYPERLINK \l _Toc1827268913_WPSOffice_Level2 </w:instrText>
      </w:r>
      <w:r>
        <w:rPr>
          <w:sz w:val="28"/>
          <w:szCs w:val="28"/>
        </w:rPr>
        <w:fldChar w:fldCharType="separate"/>
      </w:r>
      <w:r>
        <w:rPr>
          <w:rFonts w:hint="default" w:ascii="Times New Roman" w:hAnsi="Times New Roman" w:eastAsia="方正仿宋_GBK" w:cs="宋体"/>
          <w:sz w:val="28"/>
          <w:szCs w:val="28"/>
        </w:rPr>
        <w:t>方向</w:t>
      </w:r>
      <w:r>
        <w:rPr>
          <w:rFonts w:hint="eastAsia" w:ascii="Times New Roman" w:hAnsi="Times New Roman" w:eastAsia="方正仿宋_GBK" w:cs="宋体"/>
          <w:sz w:val="28"/>
          <w:szCs w:val="28"/>
        </w:rPr>
        <w:t>2</w:t>
      </w:r>
      <w:r>
        <w:rPr>
          <w:rFonts w:hint="default" w:ascii="Times New Roman" w:hAnsi="Times New Roman" w:eastAsia="方正仿宋_GBK" w:cs="宋体"/>
          <w:sz w:val="28"/>
          <w:szCs w:val="28"/>
        </w:rPr>
        <w:t>：丙烷脱氢催化剂及关键反应装置国产化研究</w:t>
      </w:r>
      <w:r>
        <w:rPr>
          <w:sz w:val="28"/>
          <w:szCs w:val="28"/>
        </w:rPr>
        <w:tab/>
      </w:r>
      <w:bookmarkStart w:id="52" w:name="_Toc1827268913_WPSOffice_Level2Page"/>
      <w:r>
        <w:rPr>
          <w:sz w:val="28"/>
          <w:szCs w:val="28"/>
        </w:rPr>
        <w:t>17</w:t>
      </w:r>
      <w:bookmarkEnd w:id="52"/>
      <w:r>
        <w:rPr>
          <w:sz w:val="28"/>
          <w:szCs w:val="28"/>
        </w:rPr>
        <w:fldChar w:fldCharType="end"/>
      </w:r>
      <w:bookmarkEnd w:id="30"/>
    </w:p>
    <w:p w14:paraId="7C7B70CA">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0"/>
        <w:rPr>
          <w:rFonts w:hint="default" w:ascii="Times New Roman" w:hAnsi="Times New Roman" w:eastAsia="方正仿宋_GBK" w:cs="Times New Roman"/>
          <w:snapToGrid w:val="0"/>
          <w:szCs w:val="32"/>
        </w:rPr>
      </w:pPr>
      <w:r>
        <w:rPr>
          <w:rFonts w:hint="default" w:ascii="Times New Roman" w:hAnsi="Times New Roman" w:eastAsia="方正仿宋_GBK" w:cs="Times New Roman"/>
          <w:snapToGrid w:val="0"/>
          <w:szCs w:val="32"/>
        </w:rPr>
        <w:br w:type="page"/>
      </w:r>
      <w:bookmarkStart w:id="53" w:name="_Toc167621100_WPSOffice_Level1"/>
      <w:bookmarkStart w:id="54" w:name="_Toc384582169_WPSOffice_Level1"/>
    </w:p>
    <w:p w14:paraId="72D6B9B7">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0"/>
        <w:rPr>
          <w:rStyle w:val="22"/>
          <w:rFonts w:hint="eastAsia" w:ascii="方正小标宋_GBK" w:hAnsi="方正小标宋_GBK" w:eastAsia="方正小标宋_GBK" w:cs="方正小标宋_GBK"/>
          <w:lang w:val="en-US" w:eastAsia="zh-CN"/>
        </w:rPr>
      </w:pPr>
      <w:bookmarkStart w:id="55" w:name="_Toc854158629_WPSOffice_Level1"/>
      <w:r>
        <w:rPr>
          <w:rStyle w:val="22"/>
          <w:rFonts w:hint="eastAsia" w:ascii="方正小标宋_GBK" w:hAnsi="方正小标宋_GBK" w:eastAsia="方正小标宋_GBK" w:cs="方正小标宋_GBK"/>
          <w:b w:val="0"/>
          <w:bCs/>
        </w:rPr>
        <w:t>广西新能源汽车“尖锋”专项</w:t>
      </w:r>
      <w:bookmarkEnd w:id="53"/>
      <w:bookmarkEnd w:id="54"/>
      <w:bookmarkEnd w:id="55"/>
    </w:p>
    <w:p w14:paraId="6310D1D4">
      <w:pPr>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eastAsia="方正小标宋_GBK" w:cs="Times New Roman"/>
          <w:snapToGrid w:val="0"/>
          <w:szCs w:val="32"/>
        </w:rPr>
      </w:pPr>
      <w:r>
        <w:rPr>
          <w:rFonts w:hint="default" w:ascii="Times New Roman" w:hAnsi="Times New Roman" w:cs="Times New Roman"/>
        </w:rPr>
        <w:t xml:space="preserve"> </w:t>
      </w:r>
      <w:bookmarkStart w:id="56" w:name="_Toc153181380"/>
      <w:bookmarkStart w:id="57" w:name="_Toc1374351018"/>
      <w:bookmarkStart w:id="58" w:name="_Toc852851263"/>
      <w:bookmarkStart w:id="59" w:name="_Toc1314932742"/>
      <w:bookmarkStart w:id="60" w:name="_Toc2087975551"/>
      <w:bookmarkStart w:id="61" w:name="_Toc1640208092"/>
      <w:bookmarkStart w:id="62" w:name="_Toc1557735718"/>
      <w:bookmarkStart w:id="63" w:name="_Toc1407322507"/>
      <w:bookmarkStart w:id="64" w:name="_Toc328672616"/>
    </w:p>
    <w:p w14:paraId="01BCD63B">
      <w:pPr>
        <w:pStyle w:val="5"/>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方正小标宋_GBK" w:hAnsi="方正小标宋_GBK" w:eastAsia="方正小标宋_GBK" w:cs="方正小标宋_GBK"/>
          <w:b w:val="0"/>
          <w:bCs/>
        </w:rPr>
      </w:pPr>
      <w:bookmarkStart w:id="65" w:name="_Toc53932734_WPSOffice_Level2"/>
      <w:r>
        <w:rPr>
          <w:rFonts w:hint="eastAsia" w:ascii="Times New Roman" w:hAnsi="Times New Roman" w:eastAsia="方正仿宋_GBK" w:cs="宋体"/>
          <w:b/>
          <w:snapToGrid w:val="0"/>
          <w:color w:val="auto"/>
          <w:kern w:val="2"/>
          <w:sz w:val="32"/>
          <w:szCs w:val="32"/>
          <w:highlight w:val="none"/>
          <w:lang w:val="en-US" w:eastAsia="zh-CN" w:bidi="ar-SA"/>
        </w:rPr>
        <w:t>方向1：</w:t>
      </w:r>
      <w:bookmarkEnd w:id="56"/>
      <w:bookmarkEnd w:id="57"/>
      <w:bookmarkEnd w:id="58"/>
      <w:bookmarkEnd w:id="59"/>
      <w:bookmarkEnd w:id="60"/>
      <w:bookmarkEnd w:id="61"/>
      <w:bookmarkEnd w:id="62"/>
      <w:bookmarkEnd w:id="63"/>
      <w:bookmarkEnd w:id="64"/>
      <w:bookmarkStart w:id="66" w:name="_Toc153181381"/>
      <w:r>
        <w:rPr>
          <w:rFonts w:hint="eastAsia" w:ascii="Times New Roman" w:hAnsi="Times New Roman" w:eastAsia="方正仿宋_GBK" w:cs="宋体"/>
          <w:b/>
          <w:snapToGrid w:val="0"/>
          <w:color w:val="auto"/>
          <w:kern w:val="2"/>
          <w:sz w:val="32"/>
          <w:szCs w:val="32"/>
          <w:highlight w:val="none"/>
          <w:lang w:val="en-US" w:eastAsia="zh-CN" w:bidi="ar-SA"/>
        </w:rPr>
        <w:t>商用车高效纯电驱动系统关键技术及应用</w:t>
      </w:r>
      <w:bookmarkEnd w:id="65"/>
      <w:bookmarkEnd w:id="66"/>
    </w:p>
    <w:p w14:paraId="67E9E4EC">
      <w:pPr>
        <w:pStyle w:val="13"/>
        <w:keepNext w:val="0"/>
        <w:keepLines w:val="0"/>
        <w:pageBreakBefore w:val="0"/>
        <w:widowControl w:val="0"/>
        <w:tabs>
          <w:tab w:val="right" w:leader="dot" w:pos="8844"/>
        </w:tabs>
        <w:kinsoku/>
        <w:wordWrap/>
        <w:overflowPunct/>
        <w:topLinePunct w:val="0"/>
        <w:autoSpaceDE/>
        <w:autoSpaceDN/>
        <w:bidi w:val="0"/>
        <w:adjustRightInd/>
        <w:snapToGrid/>
        <w:spacing w:before="0" w:after="0" w:line="560" w:lineRule="exact"/>
        <w:ind w:firstLine="643" w:firstLineChars="200"/>
        <w:jc w:val="both"/>
        <w:textAlignment w:val="auto"/>
        <w:rPr>
          <w:rFonts w:hint="default" w:ascii="Times New Roman" w:hAnsi="Times New Roman" w:eastAsia="仿宋_GB2312" w:cs="Times New Roman"/>
          <w:b w:val="0"/>
          <w:bCs w:val="0"/>
          <w:snapToGrid w:val="0"/>
          <w:sz w:val="32"/>
          <w:szCs w:val="32"/>
        </w:rPr>
      </w:pPr>
      <w:r>
        <w:rPr>
          <w:rFonts w:hint="default" w:ascii="Times New Roman" w:hAnsi="Times New Roman" w:eastAsia="仿宋_GB2312" w:cs="Times New Roman"/>
          <w:b/>
          <w:bCs/>
          <w:snapToGrid w:val="0"/>
          <w:sz w:val="32"/>
          <w:szCs w:val="32"/>
        </w:rPr>
        <w:t>1</w:t>
      </w:r>
      <w:r>
        <w:rPr>
          <w:rFonts w:hint="default" w:ascii="Times New Roman" w:hAnsi="Times New Roman" w:eastAsia="仿宋_GB2312" w:cs="Times New Roman"/>
          <w:b/>
          <w:bCs/>
          <w:snapToGrid w:val="0"/>
          <w:sz w:val="32"/>
          <w:szCs w:val="32"/>
          <w:lang w:val="en-US" w:eastAsia="zh-CN"/>
        </w:rPr>
        <w:t>.</w:t>
      </w:r>
      <w:r>
        <w:rPr>
          <w:rFonts w:hint="eastAsia" w:hAnsi="Times New Roman" w:eastAsia="仿宋_GB2312"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研究内容：</w:t>
      </w:r>
      <w:r>
        <w:rPr>
          <w:rFonts w:hint="default" w:ascii="Times New Roman" w:hAnsi="Times New Roman" w:eastAsia="仿宋_GB2312" w:cs="Times New Roman"/>
          <w:b w:val="0"/>
          <w:bCs w:val="0"/>
          <w:snapToGrid w:val="0"/>
          <w:sz w:val="32"/>
          <w:szCs w:val="32"/>
        </w:rPr>
        <w:t>（1）研究商用车纯电动高速扁线电机技术，开发高效率、高功率密度驱动电机；（2）研究纯电驱动系统集成技术，实现系统最佳机电耦合参数匹配设计；（3）研究高速</w:t>
      </w:r>
      <w:r>
        <w:rPr>
          <w:rFonts w:hint="default" w:ascii="Times New Roman" w:hAnsi="Times New Roman" w:eastAsia="仿宋_GB2312" w:cs="Times New Roman"/>
          <w:b w:val="0"/>
          <w:bCs w:val="0"/>
          <w:snapToGrid w:val="0"/>
          <w:sz w:val="32"/>
          <w:szCs w:val="32"/>
          <w:lang w:val="en-US" w:eastAsia="zh-CN"/>
        </w:rPr>
        <w:t>电机与</w:t>
      </w:r>
      <w:r>
        <w:rPr>
          <w:rFonts w:hint="default" w:ascii="Times New Roman" w:hAnsi="Times New Roman" w:eastAsia="仿宋_GB2312" w:cs="Times New Roman"/>
          <w:b w:val="0"/>
          <w:bCs w:val="0"/>
          <w:snapToGrid w:val="0"/>
          <w:sz w:val="32"/>
          <w:szCs w:val="32"/>
        </w:rPr>
        <w:t>减速器</w:t>
      </w:r>
      <w:r>
        <w:rPr>
          <w:rFonts w:hint="default" w:ascii="Times New Roman" w:hAnsi="Times New Roman" w:eastAsia="仿宋_GB2312" w:cs="Times New Roman"/>
          <w:b w:val="0"/>
          <w:bCs w:val="0"/>
          <w:snapToGrid w:val="0"/>
          <w:sz w:val="32"/>
          <w:szCs w:val="32"/>
          <w:lang w:val="en-US" w:eastAsia="zh-CN"/>
        </w:rPr>
        <w:t>的匹配</w:t>
      </w:r>
      <w:r>
        <w:rPr>
          <w:rFonts w:hint="default" w:ascii="Times New Roman" w:hAnsi="Times New Roman" w:eastAsia="仿宋_GB2312" w:cs="Times New Roman"/>
          <w:b w:val="0"/>
          <w:bCs w:val="0"/>
          <w:snapToGrid w:val="0"/>
          <w:sz w:val="32"/>
          <w:szCs w:val="32"/>
        </w:rPr>
        <w:t>方法，实现减速器高传动效率、低传递误差设计；（4）研究集成式高效飞溅润滑</w:t>
      </w:r>
      <w:r>
        <w:rPr>
          <w:rFonts w:hint="default" w:ascii="Times New Roman" w:hAnsi="Times New Roman" w:eastAsia="仿宋_GB2312" w:cs="Times New Roman"/>
          <w:b w:val="0"/>
          <w:bCs w:val="0"/>
          <w:snapToGrid w:val="0"/>
          <w:sz w:val="32"/>
          <w:szCs w:val="32"/>
          <w:lang w:val="en-US" w:eastAsia="zh-CN"/>
        </w:rPr>
        <w:t>技术</w:t>
      </w:r>
      <w:r>
        <w:rPr>
          <w:rFonts w:hint="default" w:ascii="Times New Roman" w:hAnsi="Times New Roman" w:eastAsia="仿宋_GB2312" w:cs="Times New Roman"/>
          <w:b w:val="0"/>
          <w:bCs w:val="0"/>
          <w:snapToGrid w:val="0"/>
          <w:sz w:val="32"/>
          <w:szCs w:val="32"/>
        </w:rPr>
        <w:t>，开展减速器转速-倾角-加油量多维度耦合开发设计，实现减速器飞溅润滑系统效率最优化；（5）研究整车智能能量管理策略、机电耦合与扭矩动态协同控制技术、变速器换挡控制技术。</w:t>
      </w:r>
    </w:p>
    <w:p w14:paraId="7E7712F8">
      <w:pPr>
        <w:pStyle w:val="13"/>
        <w:keepNext w:val="0"/>
        <w:keepLines w:val="0"/>
        <w:pageBreakBefore w:val="0"/>
        <w:widowControl w:val="0"/>
        <w:tabs>
          <w:tab w:val="right" w:leader="dot" w:pos="8844"/>
        </w:tabs>
        <w:kinsoku/>
        <w:wordWrap/>
        <w:overflowPunct/>
        <w:topLinePunct w:val="0"/>
        <w:autoSpaceDE/>
        <w:autoSpaceDN/>
        <w:bidi w:val="0"/>
        <w:spacing w:before="0" w:after="0" w:line="560" w:lineRule="exact"/>
        <w:ind w:firstLine="643" w:firstLineChars="200"/>
        <w:jc w:val="both"/>
        <w:textAlignment w:val="auto"/>
        <w:rPr>
          <w:rFonts w:hint="default" w:ascii="Times New Roman" w:hAnsi="Times New Roman" w:eastAsia="仿宋_GB2312" w:cs="Times New Roman"/>
          <w:b w:val="0"/>
          <w:bCs w:val="0"/>
          <w:snapToGrid w:val="0"/>
          <w:sz w:val="32"/>
          <w:szCs w:val="32"/>
        </w:rPr>
      </w:pPr>
      <w:r>
        <w:rPr>
          <w:rFonts w:hint="default" w:ascii="Times New Roman" w:hAnsi="Times New Roman" w:eastAsia="仿宋_GB2312" w:cs="Times New Roman"/>
          <w:b/>
          <w:bCs/>
          <w:snapToGrid w:val="0"/>
          <w:sz w:val="32"/>
          <w:szCs w:val="32"/>
        </w:rPr>
        <w:t>2</w:t>
      </w:r>
      <w:r>
        <w:rPr>
          <w:rFonts w:hint="default" w:ascii="Times New Roman" w:hAnsi="Times New Roman" w:eastAsia="仿宋_GB2312" w:cs="Times New Roman"/>
          <w:b/>
          <w:bCs/>
          <w:snapToGrid w:val="0"/>
          <w:sz w:val="32"/>
          <w:szCs w:val="32"/>
          <w:lang w:val="en-US" w:eastAsia="zh-CN"/>
        </w:rPr>
        <w:t>.</w:t>
      </w:r>
      <w:r>
        <w:rPr>
          <w:rFonts w:hint="eastAsia" w:hAnsi="Times New Roman" w:eastAsia="仿宋_GB2312"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考核指标：</w:t>
      </w:r>
      <w:r>
        <w:rPr>
          <w:rFonts w:hint="default" w:ascii="Times New Roman" w:hAnsi="Times New Roman" w:eastAsia="仿宋_GB2312" w:cs="Times New Roman"/>
          <w:b w:val="0"/>
          <w:bCs w:val="0"/>
          <w:snapToGrid w:val="0"/>
          <w:sz w:val="32"/>
          <w:szCs w:val="32"/>
        </w:rPr>
        <w:t>（1）开发高速单电机纯电动力系统</w:t>
      </w:r>
      <w:r>
        <w:rPr>
          <w:rFonts w:hint="default" w:ascii="Times New Roman" w:hAnsi="Times New Roman" w:eastAsia="仿宋_GB2312" w:cs="Times New Roman"/>
          <w:b w:val="0"/>
          <w:bCs w:val="0"/>
          <w:snapToGrid w:val="0"/>
          <w:sz w:val="32"/>
          <w:szCs w:val="32"/>
          <w:lang w:eastAsia="zh-CN"/>
        </w:rPr>
        <w:t>，</w:t>
      </w:r>
      <w:r>
        <w:rPr>
          <w:rFonts w:hint="default" w:ascii="Times New Roman" w:hAnsi="Times New Roman" w:eastAsia="仿宋_GB2312" w:cs="Times New Roman"/>
          <w:b w:val="0"/>
          <w:bCs w:val="0"/>
          <w:snapToGrid w:val="0"/>
          <w:sz w:val="32"/>
          <w:szCs w:val="32"/>
        </w:rPr>
        <w:t>驱动电机最高效率≥97%，驱动效率≥90%的面积≥90%，驱动效率≥85%的面积≥93%</w:t>
      </w:r>
      <w:r>
        <w:rPr>
          <w:rFonts w:hint="default" w:ascii="Times New Roman" w:hAnsi="Times New Roman" w:eastAsia="仿宋_GB2312" w:cs="Times New Roman"/>
          <w:b w:val="0"/>
          <w:bCs w:val="0"/>
          <w:snapToGrid w:val="0"/>
          <w:sz w:val="32"/>
          <w:szCs w:val="32"/>
          <w:lang w:eastAsia="zh-CN"/>
        </w:rPr>
        <w:t>，集成后的驱动系统最高效率≥95.5%</w:t>
      </w:r>
      <w:r>
        <w:rPr>
          <w:rFonts w:hint="default" w:ascii="Times New Roman" w:hAnsi="Times New Roman" w:eastAsia="仿宋_GB2312" w:cs="Times New Roman"/>
          <w:b w:val="0"/>
          <w:bCs w:val="0"/>
          <w:snapToGrid w:val="0"/>
          <w:sz w:val="32"/>
          <w:szCs w:val="32"/>
        </w:rPr>
        <w:t>；（</w:t>
      </w:r>
      <w:r>
        <w:rPr>
          <w:rFonts w:hint="default" w:ascii="Times New Roman" w:hAnsi="Times New Roman" w:eastAsia="仿宋_GB2312" w:cs="Times New Roman"/>
          <w:b w:val="0"/>
          <w:bCs w:val="0"/>
          <w:snapToGrid w:val="0"/>
          <w:sz w:val="32"/>
          <w:szCs w:val="32"/>
          <w:lang w:val="en-US" w:eastAsia="zh-CN"/>
        </w:rPr>
        <w:t>2</w:t>
      </w:r>
      <w:r>
        <w:rPr>
          <w:rFonts w:hint="default" w:ascii="Times New Roman" w:hAnsi="Times New Roman" w:eastAsia="仿宋_GB2312" w:cs="Times New Roman"/>
          <w:b w:val="0"/>
          <w:bCs w:val="0"/>
          <w:snapToGrid w:val="0"/>
          <w:sz w:val="32"/>
          <w:szCs w:val="32"/>
        </w:rPr>
        <w:t>）</w:t>
      </w:r>
      <w:r>
        <w:rPr>
          <w:rFonts w:hint="default" w:ascii="Times New Roman" w:hAnsi="Times New Roman" w:eastAsia="仿宋_GB2312" w:cs="Times New Roman"/>
          <w:b w:val="0"/>
          <w:bCs w:val="0"/>
          <w:snapToGrid w:val="0"/>
          <w:sz w:val="32"/>
          <w:szCs w:val="32"/>
          <w:lang w:val="en-US" w:eastAsia="zh-CN"/>
        </w:rPr>
        <w:t>开发</w:t>
      </w:r>
      <w:r>
        <w:rPr>
          <w:rFonts w:hint="default" w:ascii="Times New Roman" w:hAnsi="Times New Roman" w:eastAsia="仿宋_GB2312" w:cs="Times New Roman"/>
          <w:b w:val="0"/>
          <w:bCs w:val="0"/>
          <w:snapToGrid w:val="0"/>
          <w:sz w:val="32"/>
          <w:szCs w:val="32"/>
        </w:rPr>
        <w:t>VCU、TCU等多合一集成控制器1套；（3）额定转速下，电机及减速器总成NVH噪音＜85</w:t>
      </w:r>
      <w:r>
        <w:rPr>
          <w:rFonts w:hint="default" w:ascii="Times New Roman" w:hAnsi="Times New Roman" w:eastAsia="仿宋_GB2312" w:cs="Times New Roman"/>
          <w:b w:val="0"/>
          <w:bCs w:val="0"/>
          <w:caps w:val="0"/>
          <w:snapToGrid w:val="0"/>
          <w:sz w:val="32"/>
          <w:szCs w:val="32"/>
        </w:rPr>
        <w:t>d</w:t>
      </w:r>
      <w:r>
        <w:rPr>
          <w:rFonts w:hint="default" w:ascii="Times New Roman" w:hAnsi="Times New Roman" w:eastAsia="仿宋_GB2312" w:cs="Times New Roman"/>
          <w:b w:val="0"/>
          <w:bCs w:val="0"/>
          <w:snapToGrid w:val="0"/>
          <w:sz w:val="32"/>
          <w:szCs w:val="32"/>
        </w:rPr>
        <w:t>b(a)；（4）实现产品配套31~49吨</w:t>
      </w:r>
      <w:r>
        <w:rPr>
          <w:rFonts w:hint="default" w:ascii="Times New Roman" w:hAnsi="Times New Roman" w:eastAsia="仿宋_GB2312" w:cs="Times New Roman"/>
          <w:b w:val="0"/>
          <w:bCs w:val="0"/>
          <w:snapToGrid w:val="0"/>
          <w:sz w:val="32"/>
          <w:szCs w:val="32"/>
          <w:lang w:val="en-US" w:eastAsia="zh-CN"/>
        </w:rPr>
        <w:t>商用车</w:t>
      </w:r>
      <w:r>
        <w:rPr>
          <w:rFonts w:hint="default" w:ascii="Times New Roman" w:hAnsi="Times New Roman" w:eastAsia="仿宋_GB2312" w:cs="Times New Roman"/>
          <w:b w:val="0"/>
          <w:bCs w:val="0"/>
          <w:snapToGrid w:val="0"/>
          <w:sz w:val="32"/>
          <w:szCs w:val="32"/>
        </w:rPr>
        <w:t>两款；（</w:t>
      </w:r>
      <w:r>
        <w:rPr>
          <w:rFonts w:hint="default" w:ascii="Times New Roman" w:hAnsi="Times New Roman" w:eastAsia="仿宋_GB2312" w:cs="Times New Roman"/>
          <w:b w:val="0"/>
          <w:bCs w:val="0"/>
          <w:snapToGrid w:val="0"/>
          <w:sz w:val="32"/>
          <w:szCs w:val="32"/>
          <w:lang w:val="en-US" w:eastAsia="zh-CN"/>
        </w:rPr>
        <w:t>5</w:t>
      </w:r>
      <w:r>
        <w:rPr>
          <w:rFonts w:hint="default" w:ascii="Times New Roman" w:hAnsi="Times New Roman" w:eastAsia="仿宋_GB2312" w:cs="Times New Roman"/>
          <w:b w:val="0"/>
          <w:bCs w:val="0"/>
          <w:snapToGrid w:val="0"/>
          <w:sz w:val="32"/>
          <w:szCs w:val="32"/>
        </w:rPr>
        <w:t>）项目实施期内，产能达到2000套/年，</w:t>
      </w:r>
      <w:r>
        <w:rPr>
          <w:rFonts w:hint="default" w:ascii="Times New Roman" w:hAnsi="Times New Roman" w:eastAsia="仿宋_GB2312" w:cs="Times New Roman"/>
          <w:b w:val="0"/>
          <w:bCs w:val="0"/>
          <w:snapToGrid w:val="0"/>
          <w:sz w:val="32"/>
          <w:szCs w:val="32"/>
          <w:lang w:eastAsia="zh-CN"/>
        </w:rPr>
        <w:t>实现</w:t>
      </w:r>
      <w:r>
        <w:rPr>
          <w:rFonts w:hint="default" w:ascii="Times New Roman" w:hAnsi="Times New Roman" w:eastAsia="仿宋_GB2312" w:cs="Times New Roman"/>
          <w:b w:val="0"/>
          <w:bCs w:val="0"/>
          <w:snapToGrid w:val="0"/>
          <w:sz w:val="32"/>
          <w:szCs w:val="32"/>
        </w:rPr>
        <w:t>销售收入</w:t>
      </w:r>
      <w:r>
        <w:rPr>
          <w:rFonts w:hint="default" w:ascii="Times New Roman" w:hAnsi="Times New Roman" w:eastAsia="仿宋_GB2312" w:cs="Times New Roman"/>
          <w:b w:val="0"/>
          <w:bCs w:val="0"/>
          <w:snapToGrid w:val="0"/>
          <w:sz w:val="32"/>
          <w:szCs w:val="32"/>
          <w:lang w:val="en-US" w:eastAsia="zh-CN"/>
        </w:rPr>
        <w:t>6000万</w:t>
      </w:r>
      <w:r>
        <w:rPr>
          <w:rFonts w:hint="default" w:ascii="Times New Roman" w:hAnsi="Times New Roman" w:eastAsia="仿宋_GB2312" w:cs="Times New Roman"/>
          <w:b w:val="0"/>
          <w:bCs w:val="0"/>
          <w:snapToGrid w:val="0"/>
          <w:sz w:val="32"/>
          <w:szCs w:val="32"/>
        </w:rPr>
        <w:t>元以上</w:t>
      </w:r>
      <w:r>
        <w:rPr>
          <w:rFonts w:hint="default" w:ascii="Times New Roman" w:hAnsi="Times New Roman" w:eastAsia="仿宋_GB2312" w:cs="Times New Roman"/>
          <w:b w:val="0"/>
          <w:bCs w:val="0"/>
          <w:snapToGrid w:val="0"/>
          <w:sz w:val="32"/>
          <w:szCs w:val="32"/>
          <w:lang w:eastAsia="zh-CN"/>
        </w:rPr>
        <w:t>，</w:t>
      </w:r>
      <w:r>
        <w:rPr>
          <w:rFonts w:hint="default" w:ascii="Times New Roman" w:hAnsi="Times New Roman" w:eastAsia="仿宋_GB2312" w:cs="Times New Roman"/>
          <w:b w:val="0"/>
          <w:bCs w:val="0"/>
          <w:snapToGrid w:val="0"/>
          <w:sz w:val="32"/>
          <w:szCs w:val="32"/>
          <w:highlight w:val="none"/>
          <w:lang w:eastAsia="zh-CN"/>
        </w:rPr>
        <w:t>利税</w:t>
      </w:r>
      <w:r>
        <w:rPr>
          <w:rFonts w:hint="default" w:ascii="Times New Roman" w:hAnsi="Times New Roman" w:eastAsia="仿宋_GB2312" w:cs="Times New Roman"/>
          <w:b w:val="0"/>
          <w:bCs w:val="0"/>
          <w:snapToGrid w:val="0"/>
          <w:sz w:val="32"/>
          <w:szCs w:val="32"/>
          <w:highlight w:val="none"/>
          <w:lang w:val="en-US" w:eastAsia="zh-CN"/>
        </w:rPr>
        <w:t>700万元以上</w:t>
      </w:r>
      <w:r>
        <w:rPr>
          <w:rFonts w:hint="default" w:ascii="Times New Roman" w:hAnsi="Times New Roman" w:eastAsia="仿宋_GB2312" w:cs="Times New Roman"/>
          <w:b w:val="0"/>
          <w:bCs w:val="0"/>
          <w:snapToGrid w:val="0"/>
          <w:sz w:val="32"/>
          <w:szCs w:val="32"/>
          <w:lang w:val="en-US" w:eastAsia="zh-CN"/>
        </w:rPr>
        <w:t>；</w:t>
      </w:r>
      <w:r>
        <w:rPr>
          <w:rFonts w:hint="default" w:ascii="Times New Roman" w:hAnsi="Times New Roman" w:eastAsia="仿宋_GB2312" w:cs="Times New Roman"/>
          <w:b w:val="0"/>
          <w:bCs w:val="0"/>
          <w:snapToGrid w:val="0"/>
          <w:sz w:val="32"/>
          <w:szCs w:val="32"/>
        </w:rPr>
        <w:t>（</w:t>
      </w:r>
      <w:r>
        <w:rPr>
          <w:rFonts w:hint="default" w:ascii="Times New Roman" w:hAnsi="Times New Roman" w:eastAsia="仿宋_GB2312" w:cs="Times New Roman"/>
          <w:b w:val="0"/>
          <w:bCs w:val="0"/>
          <w:snapToGrid w:val="0"/>
          <w:sz w:val="32"/>
          <w:szCs w:val="32"/>
          <w:lang w:val="en-US" w:eastAsia="zh-CN"/>
        </w:rPr>
        <w:t>6</w:t>
      </w:r>
      <w:r>
        <w:rPr>
          <w:rFonts w:hint="default" w:ascii="Times New Roman" w:hAnsi="Times New Roman" w:eastAsia="仿宋_GB2312" w:cs="Times New Roman"/>
          <w:b w:val="0"/>
          <w:bCs w:val="0"/>
          <w:snapToGrid w:val="0"/>
          <w:sz w:val="32"/>
          <w:szCs w:val="32"/>
        </w:rPr>
        <w:t>）</w:t>
      </w:r>
      <w:r>
        <w:rPr>
          <w:rFonts w:hint="default" w:ascii="Times New Roman" w:hAnsi="Times New Roman" w:eastAsia="仿宋_GB2312" w:cs="Times New Roman"/>
          <w:b w:val="0"/>
          <w:bCs w:val="0"/>
          <w:snapToGrid w:val="0"/>
          <w:sz w:val="32"/>
          <w:szCs w:val="32"/>
          <w:lang w:eastAsia="zh-CN"/>
        </w:rPr>
        <w:t>获得</w:t>
      </w:r>
      <w:r>
        <w:rPr>
          <w:rFonts w:hint="default" w:ascii="Times New Roman" w:hAnsi="Times New Roman" w:eastAsia="仿宋_GB2312" w:cs="Times New Roman"/>
          <w:b w:val="0"/>
          <w:bCs w:val="0"/>
          <w:snapToGrid w:val="0"/>
          <w:sz w:val="32"/>
          <w:szCs w:val="32"/>
        </w:rPr>
        <w:t>授权发明专利3件</w:t>
      </w:r>
      <w:r>
        <w:rPr>
          <w:rFonts w:hint="default" w:ascii="Times New Roman" w:hAnsi="Times New Roman" w:eastAsia="仿宋_GB2312" w:cs="Times New Roman"/>
          <w:b w:val="0"/>
          <w:bCs w:val="0"/>
          <w:snapToGrid w:val="0"/>
          <w:sz w:val="32"/>
          <w:szCs w:val="32"/>
          <w:lang w:eastAsia="zh-CN"/>
        </w:rPr>
        <w:t>以上</w:t>
      </w:r>
      <w:r>
        <w:rPr>
          <w:rFonts w:hint="default" w:ascii="Times New Roman" w:hAnsi="Times New Roman" w:eastAsia="仿宋_GB2312" w:cs="Times New Roman"/>
          <w:b w:val="0"/>
          <w:bCs w:val="0"/>
          <w:snapToGrid w:val="0"/>
          <w:sz w:val="32"/>
          <w:szCs w:val="32"/>
        </w:rPr>
        <w:t>；（</w:t>
      </w:r>
      <w:r>
        <w:rPr>
          <w:rFonts w:hint="default" w:ascii="Times New Roman" w:hAnsi="Times New Roman" w:eastAsia="仿宋_GB2312" w:cs="Times New Roman"/>
          <w:b w:val="0"/>
          <w:bCs w:val="0"/>
          <w:snapToGrid w:val="0"/>
          <w:sz w:val="32"/>
          <w:szCs w:val="32"/>
          <w:lang w:val="en-US" w:eastAsia="zh-CN"/>
        </w:rPr>
        <w:t>7</w:t>
      </w:r>
      <w:r>
        <w:rPr>
          <w:rFonts w:hint="default" w:ascii="Times New Roman" w:hAnsi="Times New Roman" w:eastAsia="仿宋_GB2312" w:cs="Times New Roman"/>
          <w:b w:val="0"/>
          <w:bCs w:val="0"/>
          <w:snapToGrid w:val="0"/>
          <w:sz w:val="32"/>
          <w:szCs w:val="32"/>
        </w:rPr>
        <w:t>）培养高级职称人员2名</w:t>
      </w:r>
      <w:r>
        <w:rPr>
          <w:rFonts w:hint="default" w:ascii="Times New Roman" w:hAnsi="Times New Roman" w:eastAsia="仿宋_GB2312" w:cs="Times New Roman"/>
          <w:b w:val="0"/>
          <w:bCs w:val="0"/>
          <w:snapToGrid w:val="0"/>
          <w:sz w:val="32"/>
          <w:szCs w:val="32"/>
          <w:lang w:eastAsia="zh-CN"/>
        </w:rPr>
        <w:t>以上。</w:t>
      </w:r>
    </w:p>
    <w:p w14:paraId="7179710D">
      <w:pPr>
        <w:pStyle w:val="13"/>
        <w:keepNext w:val="0"/>
        <w:keepLines w:val="0"/>
        <w:pageBreakBefore w:val="0"/>
        <w:widowControl w:val="0"/>
        <w:tabs>
          <w:tab w:val="right" w:leader="dot" w:pos="8844"/>
        </w:tabs>
        <w:kinsoku/>
        <w:wordWrap/>
        <w:overflowPunct/>
        <w:topLinePunct w:val="0"/>
        <w:autoSpaceDE/>
        <w:autoSpaceDN/>
        <w:bidi w:val="0"/>
        <w:spacing w:before="0" w:after="0" w:line="560" w:lineRule="exact"/>
        <w:ind w:firstLine="643" w:firstLineChars="200"/>
        <w:jc w:val="both"/>
        <w:textAlignment w:val="auto"/>
        <w:rPr>
          <w:rFonts w:hint="default" w:ascii="Times New Roman" w:hAnsi="Times New Roman" w:eastAsia="仿宋_GB2312" w:cs="Times New Roman"/>
          <w:b w:val="0"/>
          <w:bCs w:val="0"/>
          <w:snapToGrid w:val="0"/>
          <w:sz w:val="32"/>
          <w:szCs w:val="32"/>
        </w:rPr>
      </w:pPr>
      <w:r>
        <w:rPr>
          <w:rFonts w:hint="default" w:ascii="Times New Roman" w:hAnsi="Times New Roman" w:eastAsia="仿宋_GB2312" w:cs="Times New Roman"/>
          <w:b/>
          <w:bCs/>
          <w:snapToGrid w:val="0"/>
          <w:sz w:val="32"/>
          <w:szCs w:val="32"/>
        </w:rPr>
        <w:t>3</w:t>
      </w:r>
      <w:r>
        <w:rPr>
          <w:rFonts w:hint="default" w:ascii="Times New Roman" w:hAnsi="Times New Roman" w:eastAsia="仿宋_GB2312" w:cs="Times New Roman"/>
          <w:b/>
          <w:bCs/>
          <w:snapToGrid w:val="0"/>
          <w:sz w:val="32"/>
          <w:szCs w:val="32"/>
          <w:lang w:val="en-US" w:eastAsia="zh-CN"/>
        </w:rPr>
        <w:t>.</w:t>
      </w:r>
      <w:r>
        <w:rPr>
          <w:rFonts w:hint="eastAsia" w:hAnsi="Times New Roman" w:eastAsia="仿宋_GB2312"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实施期限：</w:t>
      </w:r>
      <w:r>
        <w:rPr>
          <w:rFonts w:hint="default" w:ascii="Times New Roman" w:hAnsi="Times New Roman" w:eastAsia="仿宋_GB2312" w:cs="Times New Roman"/>
          <w:b w:val="0"/>
          <w:bCs w:val="0"/>
          <w:snapToGrid w:val="0"/>
          <w:sz w:val="32"/>
          <w:szCs w:val="32"/>
        </w:rPr>
        <w:t>3年。</w:t>
      </w:r>
    </w:p>
    <w:p w14:paraId="05BAB53E">
      <w:pPr>
        <w:pStyle w:val="13"/>
        <w:keepNext w:val="0"/>
        <w:keepLines w:val="0"/>
        <w:pageBreakBefore w:val="0"/>
        <w:widowControl w:val="0"/>
        <w:tabs>
          <w:tab w:val="right" w:leader="dot" w:pos="8844"/>
        </w:tabs>
        <w:kinsoku/>
        <w:wordWrap/>
        <w:overflowPunct/>
        <w:topLinePunct w:val="0"/>
        <w:autoSpaceDE/>
        <w:autoSpaceDN/>
        <w:bidi w:val="0"/>
        <w:spacing w:before="0" w:after="0" w:line="560" w:lineRule="exact"/>
        <w:ind w:firstLine="643" w:firstLineChars="200"/>
        <w:jc w:val="both"/>
        <w:textAlignment w:val="auto"/>
        <w:rPr>
          <w:rFonts w:hint="default" w:ascii="Times New Roman" w:hAnsi="Times New Roman" w:eastAsia="仿宋_GB2312" w:cs="Times New Roman"/>
          <w:b w:val="0"/>
          <w:bCs w:val="0"/>
          <w:snapToGrid w:val="0"/>
          <w:sz w:val="32"/>
          <w:szCs w:val="32"/>
        </w:rPr>
      </w:pPr>
      <w:r>
        <w:rPr>
          <w:rFonts w:hint="default" w:ascii="Times New Roman" w:hAnsi="Times New Roman" w:eastAsia="仿宋_GB2312" w:cs="Times New Roman"/>
          <w:b/>
          <w:bCs/>
          <w:snapToGrid w:val="0"/>
          <w:sz w:val="32"/>
          <w:szCs w:val="32"/>
        </w:rPr>
        <w:t>4</w:t>
      </w:r>
      <w:r>
        <w:rPr>
          <w:rFonts w:hint="default" w:ascii="Times New Roman" w:hAnsi="Times New Roman" w:eastAsia="仿宋_GB2312" w:cs="Times New Roman"/>
          <w:b/>
          <w:bCs/>
          <w:snapToGrid w:val="0"/>
          <w:sz w:val="32"/>
          <w:szCs w:val="32"/>
          <w:lang w:val="en-US" w:eastAsia="zh-CN"/>
        </w:rPr>
        <w:t>.</w:t>
      </w:r>
      <w:r>
        <w:rPr>
          <w:rFonts w:hint="eastAsia" w:hAnsi="Times New Roman" w:eastAsia="仿宋_GB2312"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资助经费：</w:t>
      </w:r>
      <w:r>
        <w:rPr>
          <w:rFonts w:hint="default" w:ascii="Times New Roman" w:hAnsi="Times New Roman" w:eastAsia="仿宋_GB2312" w:cs="Times New Roman"/>
          <w:b w:val="0"/>
          <w:bCs w:val="0"/>
          <w:snapToGrid w:val="0"/>
          <w:sz w:val="32"/>
          <w:szCs w:val="32"/>
          <w:lang w:val="en-US" w:eastAsia="zh-CN"/>
        </w:rPr>
        <w:t>3</w:t>
      </w:r>
      <w:r>
        <w:rPr>
          <w:rFonts w:hint="default" w:ascii="Times New Roman" w:hAnsi="Times New Roman" w:eastAsia="仿宋_GB2312" w:cs="Times New Roman"/>
          <w:b w:val="0"/>
          <w:bCs w:val="0"/>
          <w:snapToGrid w:val="0"/>
          <w:sz w:val="32"/>
          <w:szCs w:val="32"/>
        </w:rPr>
        <w:t>00</w:t>
      </w:r>
      <w:r>
        <w:rPr>
          <w:rFonts w:hint="eastAsia" w:hAnsi="Times New Roman" w:eastAsia="仿宋_GB2312" w:cs="Times New Roman"/>
          <w:b w:val="0"/>
          <w:bCs w:val="0"/>
          <w:snapToGrid w:val="0"/>
          <w:sz w:val="32"/>
          <w:szCs w:val="32"/>
          <w:lang w:eastAsia="zh-CN"/>
        </w:rPr>
        <w:t>—</w:t>
      </w:r>
      <w:r>
        <w:rPr>
          <w:rFonts w:hint="default" w:ascii="Times New Roman" w:hAnsi="Times New Roman" w:eastAsia="仿宋_GB2312" w:cs="Times New Roman"/>
          <w:b w:val="0"/>
          <w:bCs w:val="0"/>
          <w:snapToGrid w:val="0"/>
          <w:sz w:val="32"/>
          <w:szCs w:val="32"/>
          <w:lang w:val="en-US" w:eastAsia="zh-CN"/>
        </w:rPr>
        <w:t>8</w:t>
      </w:r>
      <w:r>
        <w:rPr>
          <w:rFonts w:hint="default" w:ascii="Times New Roman" w:hAnsi="Times New Roman" w:eastAsia="仿宋_GB2312" w:cs="Times New Roman"/>
          <w:b w:val="0"/>
          <w:bCs w:val="0"/>
          <w:snapToGrid w:val="0"/>
          <w:sz w:val="32"/>
          <w:szCs w:val="32"/>
        </w:rPr>
        <w:t>00万元。</w:t>
      </w:r>
    </w:p>
    <w:p w14:paraId="482AFC88">
      <w:pPr>
        <w:pStyle w:val="13"/>
        <w:keepNext w:val="0"/>
        <w:keepLines w:val="0"/>
        <w:pageBreakBefore w:val="0"/>
        <w:widowControl w:val="0"/>
        <w:tabs>
          <w:tab w:val="right" w:leader="dot" w:pos="8844"/>
        </w:tabs>
        <w:kinsoku/>
        <w:wordWrap/>
        <w:overflowPunct/>
        <w:topLinePunct w:val="0"/>
        <w:autoSpaceDE/>
        <w:autoSpaceDN/>
        <w:bidi w:val="0"/>
        <w:spacing w:before="0" w:after="0" w:line="560" w:lineRule="exact"/>
        <w:ind w:firstLine="643" w:firstLineChars="200"/>
        <w:jc w:val="both"/>
        <w:textAlignment w:val="auto"/>
        <w:rPr>
          <w:rFonts w:hint="default" w:ascii="Times New Roman" w:hAnsi="Times New Roman" w:eastAsia="黑体" w:cs="Times New Roman"/>
          <w:b w:val="0"/>
          <w:bCs w:val="0"/>
          <w:sz w:val="32"/>
          <w:lang w:val="en-US" w:eastAsia="zh-CN"/>
        </w:rPr>
      </w:pPr>
      <w:r>
        <w:rPr>
          <w:rFonts w:hint="default" w:ascii="Times New Roman" w:hAnsi="Times New Roman" w:eastAsia="仿宋_GB2312" w:cs="Times New Roman"/>
          <w:b/>
          <w:bCs/>
          <w:snapToGrid w:val="0"/>
          <w:sz w:val="32"/>
          <w:szCs w:val="32"/>
        </w:rPr>
        <w:t>5</w:t>
      </w:r>
      <w:r>
        <w:rPr>
          <w:rFonts w:hint="default" w:ascii="Times New Roman" w:hAnsi="Times New Roman" w:eastAsia="仿宋_GB2312" w:cs="Times New Roman"/>
          <w:b/>
          <w:bCs/>
          <w:snapToGrid w:val="0"/>
          <w:sz w:val="32"/>
          <w:szCs w:val="32"/>
          <w:lang w:val="en-US" w:eastAsia="zh-CN"/>
        </w:rPr>
        <w:t>.</w:t>
      </w:r>
      <w:r>
        <w:rPr>
          <w:rFonts w:hint="eastAsia" w:hAnsi="Times New Roman" w:eastAsia="仿宋_GB2312"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相关说明：</w:t>
      </w:r>
      <w:r>
        <w:rPr>
          <w:rFonts w:hint="default" w:ascii="Times New Roman" w:hAnsi="Times New Roman" w:eastAsia="仿宋_GB2312" w:cs="Times New Roman"/>
          <w:b w:val="0"/>
          <w:bCs w:val="0"/>
          <w:snapToGrid w:val="0"/>
          <w:sz w:val="32"/>
          <w:szCs w:val="32"/>
        </w:rPr>
        <w:t>公开择优</w:t>
      </w:r>
      <w:r>
        <w:rPr>
          <w:rFonts w:hint="default" w:ascii="Times New Roman" w:hAnsi="Times New Roman" w:eastAsia="仿宋_GB2312" w:cs="Times New Roman"/>
          <w:b w:val="0"/>
          <w:bCs w:val="0"/>
          <w:snapToGrid w:val="0"/>
          <w:sz w:val="32"/>
          <w:szCs w:val="32"/>
          <w:lang w:eastAsia="zh-CN"/>
        </w:rPr>
        <w:t>。</w:t>
      </w:r>
      <w:r>
        <w:rPr>
          <w:rFonts w:hint="eastAsia" w:hAnsi="Times New Roman" w:eastAsia="仿宋_GB2312" w:cs="Times New Roman"/>
          <w:b w:val="0"/>
          <w:bCs w:val="0"/>
          <w:snapToGrid w:val="0"/>
          <w:sz w:val="32"/>
          <w:szCs w:val="32"/>
          <w:lang w:eastAsia="zh-CN"/>
        </w:rPr>
        <w:t>仅限企业牵头申报。</w:t>
      </w:r>
    </w:p>
    <w:p w14:paraId="1AAB777E">
      <w:pPr>
        <w:pStyle w:val="5"/>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default" w:ascii="Times New Roman" w:hAnsi="Times New Roman" w:eastAsia="方正仿宋_GBK" w:cs="宋体"/>
          <w:b/>
          <w:snapToGrid w:val="0"/>
          <w:color w:val="auto"/>
          <w:kern w:val="2"/>
          <w:sz w:val="32"/>
          <w:szCs w:val="32"/>
          <w:highlight w:val="none"/>
          <w:lang w:val="en-US" w:eastAsia="zh-CN" w:bidi="ar-SA"/>
        </w:rPr>
      </w:pPr>
      <w:bookmarkStart w:id="67" w:name="_Toc1473521116_WPSOffice_Level2"/>
      <w:r>
        <w:rPr>
          <w:rFonts w:hint="default" w:ascii="Times New Roman" w:hAnsi="Times New Roman" w:eastAsia="方正仿宋_GBK" w:cs="宋体"/>
          <w:b/>
          <w:snapToGrid w:val="0"/>
          <w:color w:val="auto"/>
          <w:kern w:val="2"/>
          <w:sz w:val="32"/>
          <w:szCs w:val="32"/>
          <w:highlight w:val="none"/>
          <w:lang w:val="en-US" w:eastAsia="zh-CN" w:bidi="ar-SA"/>
        </w:rPr>
        <w:t>方向</w:t>
      </w:r>
      <w:r>
        <w:rPr>
          <w:rFonts w:hint="eastAsia" w:ascii="Times New Roman" w:hAnsi="Times New Roman" w:eastAsia="方正仿宋_GBK" w:cs="宋体"/>
          <w:b/>
          <w:snapToGrid w:val="0"/>
          <w:color w:val="auto"/>
          <w:kern w:val="2"/>
          <w:sz w:val="32"/>
          <w:szCs w:val="32"/>
          <w:highlight w:val="none"/>
          <w:lang w:val="en-US" w:eastAsia="zh-CN" w:bidi="ar-SA"/>
        </w:rPr>
        <w:t>2</w:t>
      </w:r>
      <w:r>
        <w:rPr>
          <w:rFonts w:hint="default" w:ascii="Times New Roman" w:hAnsi="Times New Roman" w:eastAsia="方正仿宋_GBK" w:cs="宋体"/>
          <w:b/>
          <w:snapToGrid w:val="0"/>
          <w:color w:val="auto"/>
          <w:kern w:val="2"/>
          <w:sz w:val="32"/>
          <w:szCs w:val="32"/>
          <w:highlight w:val="none"/>
          <w:lang w:val="en-US" w:eastAsia="zh-CN" w:bidi="ar-SA"/>
        </w:rPr>
        <w:t>：高集成乘用车智能同轴电驱桥关键技术研究及产业化应用</w:t>
      </w:r>
      <w:bookmarkEnd w:id="67"/>
    </w:p>
    <w:p w14:paraId="44E2B5C8">
      <w:pPr>
        <w:keepNext w:val="0"/>
        <w:keepLines w:val="0"/>
        <w:pageBreakBefore w:val="0"/>
        <w:widowControl w:val="0"/>
        <w:kinsoku/>
        <w:wordWrap/>
        <w:overflowPunct/>
        <w:topLinePunct w:val="0"/>
        <w:autoSpaceDE/>
        <w:autoSpaceDN/>
        <w:bidi w:val="0"/>
        <w:spacing w:line="560" w:lineRule="exact"/>
        <w:ind w:firstLine="642"/>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w:t>
      </w:r>
      <w:r>
        <w:rPr>
          <w:rFonts w:hint="eastAsia" w:ascii="Times New Roman" w:hAnsi="Times New Roman" w:cs="Times New Roman"/>
          <w:b/>
          <w:bCs/>
          <w:sz w:val="32"/>
          <w:szCs w:val="32"/>
          <w:lang w:val="en-US" w:eastAsia="zh-CN"/>
        </w:rPr>
        <w:t xml:space="preserve"> </w:t>
      </w:r>
      <w:r>
        <w:rPr>
          <w:rFonts w:hint="default" w:ascii="Times New Roman" w:hAnsi="Times New Roman" w:eastAsia="仿宋_GB2312" w:cs="Times New Roman"/>
          <w:b/>
          <w:bCs/>
          <w:sz w:val="32"/>
          <w:szCs w:val="32"/>
        </w:rPr>
        <w:t>研究内容：</w:t>
      </w:r>
      <w:r>
        <w:rPr>
          <w:rFonts w:hint="default" w:ascii="Times New Roman" w:hAnsi="Times New Roman" w:cs="Times New Roman"/>
          <w:sz w:val="32"/>
          <w:szCs w:val="32"/>
          <w:lang w:val="en"/>
        </w:rPr>
        <w:t>（1）</w:t>
      </w:r>
      <w:r>
        <w:rPr>
          <w:rFonts w:hint="default" w:ascii="Times New Roman" w:hAnsi="Times New Roman" w:eastAsia="仿宋_GB2312" w:cs="Times New Roman"/>
          <w:sz w:val="32"/>
          <w:szCs w:val="32"/>
        </w:rPr>
        <w:t>自主研发同轴电驱桥方案，实现轴、轴承、电机、控制器、减速器、电子差速锁等关键零部件的高集成、高可靠和参数化设计；</w:t>
      </w:r>
      <w:r>
        <w:rPr>
          <w:rFonts w:hint="default" w:ascii="Times New Roman" w:hAnsi="Times New Roman" w:cs="Times New Roman"/>
          <w:sz w:val="32"/>
          <w:szCs w:val="32"/>
          <w:lang w:val="en"/>
        </w:rPr>
        <w:t>（2）</w:t>
      </w:r>
      <w:r>
        <w:rPr>
          <w:rFonts w:hint="default" w:ascii="Times New Roman" w:hAnsi="Times New Roman" w:eastAsia="仿宋_GB2312" w:cs="Times New Roman"/>
          <w:sz w:val="32"/>
          <w:szCs w:val="32"/>
        </w:rPr>
        <w:t>研究承载式桥壳变形对电机和减速器壳体影响及部件热损耗特征，提出高效率油冷电驱桥参数化设计方法；</w:t>
      </w:r>
      <w:r>
        <w:rPr>
          <w:rFonts w:hint="default" w:ascii="Times New Roman" w:hAnsi="Times New Roman" w:cs="Times New Roman"/>
          <w:sz w:val="32"/>
          <w:szCs w:val="32"/>
          <w:lang w:val="en"/>
        </w:rPr>
        <w:t>（3）</w:t>
      </w:r>
      <w:r>
        <w:rPr>
          <w:rFonts w:hint="default" w:ascii="Times New Roman" w:hAnsi="Times New Roman" w:eastAsia="仿宋_GB2312" w:cs="Times New Roman"/>
          <w:sz w:val="32"/>
          <w:szCs w:val="32"/>
        </w:rPr>
        <w:t>开发MCU、EDL和EPB多域深度融合智能控制器，满足恶劣工况下的高可靠性和耐久性；</w:t>
      </w:r>
      <w:r>
        <w:rPr>
          <w:rFonts w:hint="default" w:ascii="Times New Roman" w:hAnsi="Times New Roman" w:cs="Times New Roman"/>
          <w:sz w:val="32"/>
          <w:szCs w:val="32"/>
          <w:lang w:val="en"/>
        </w:rPr>
        <w:t>（4）</w:t>
      </w:r>
      <w:r>
        <w:rPr>
          <w:rFonts w:hint="default" w:ascii="Times New Roman" w:hAnsi="Times New Roman" w:eastAsia="仿宋_GB2312" w:cs="Times New Roman"/>
          <w:sz w:val="32"/>
          <w:szCs w:val="32"/>
        </w:rPr>
        <w:t>自主研发高性能电子差速锁，开发低功率、高电磁兼容性和高可靠性的电磁执行系统，开发基于国产化芯片的全栈自研控制器；</w:t>
      </w:r>
      <w:r>
        <w:rPr>
          <w:rFonts w:hint="default" w:ascii="Times New Roman" w:hAnsi="Times New Roman" w:cs="Times New Roman"/>
          <w:sz w:val="32"/>
          <w:szCs w:val="32"/>
          <w:lang w:val="en"/>
        </w:rPr>
        <w:t>（5）</w:t>
      </w:r>
      <w:r>
        <w:rPr>
          <w:rFonts w:hint="default" w:ascii="Times New Roman" w:hAnsi="Times New Roman" w:eastAsia="仿宋_GB2312" w:cs="Times New Roman"/>
          <w:sz w:val="32"/>
          <w:szCs w:val="32"/>
        </w:rPr>
        <w:t>研究轻量化同轴电驱桥振动噪声抑制方法及NVH正向开发流程；研究轻量化下扁线电机电磁噪声和齿轮噪声的影响机理及调控方法。</w:t>
      </w:r>
    </w:p>
    <w:p w14:paraId="2928206B">
      <w:pPr>
        <w:keepNext w:val="0"/>
        <w:keepLines w:val="0"/>
        <w:pageBreakBefore w:val="0"/>
        <w:widowControl w:val="0"/>
        <w:kinsoku/>
        <w:wordWrap/>
        <w:overflowPunct/>
        <w:topLinePunct w:val="0"/>
        <w:autoSpaceDE/>
        <w:autoSpaceDN/>
        <w:bidi w:val="0"/>
        <w:spacing w:line="560" w:lineRule="exact"/>
        <w:ind w:firstLine="64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w:t>
      </w:r>
      <w:r>
        <w:rPr>
          <w:rFonts w:hint="eastAsia" w:ascii="Times New Roman" w:hAnsi="Times New Roman" w:cs="Times New Roman"/>
          <w:b/>
          <w:bCs/>
          <w:sz w:val="32"/>
          <w:szCs w:val="32"/>
          <w:lang w:val="en-US" w:eastAsia="zh-CN"/>
        </w:rPr>
        <w:t xml:space="preserve"> </w:t>
      </w:r>
      <w:r>
        <w:rPr>
          <w:rFonts w:hint="default" w:ascii="Times New Roman" w:hAnsi="Times New Roman" w:eastAsia="仿宋_GB2312" w:cs="Times New Roman"/>
          <w:b/>
          <w:bCs/>
          <w:sz w:val="32"/>
          <w:szCs w:val="32"/>
        </w:rPr>
        <w:t>考核指标：</w:t>
      </w:r>
      <w:r>
        <w:rPr>
          <w:rFonts w:hint="default" w:ascii="Times New Roman" w:hAnsi="Times New Roman" w:eastAsia="仿宋_GB2312" w:cs="Times New Roman"/>
          <w:sz w:val="32"/>
          <w:szCs w:val="32"/>
        </w:rPr>
        <w:t>（1）研发深度集成的智能同轴电驱桥平台，电驱桥最高效率≥93%，电机最高效率≥97%，电驱桥噪声≤80dB（A）；</w:t>
      </w:r>
      <w:r>
        <w:rPr>
          <w:rFonts w:hint="default" w:ascii="Times New Roman" w:hAnsi="Times New Roman" w:cs="Times New Roman"/>
          <w:sz w:val="32"/>
          <w:szCs w:val="32"/>
          <w:lang w:val="en"/>
        </w:rPr>
        <w:t>（2）</w:t>
      </w:r>
      <w:r>
        <w:rPr>
          <w:rFonts w:hint="default" w:ascii="Times New Roman" w:hAnsi="Times New Roman" w:eastAsia="仿宋_GB2312" w:cs="Times New Roman"/>
          <w:sz w:val="32"/>
          <w:szCs w:val="32"/>
        </w:rPr>
        <w:t>集成MCU、EPB、EDL等控制器功能，电驱桥满足功能安全≥ASIL-B；</w:t>
      </w:r>
      <w:r>
        <w:rPr>
          <w:rFonts w:hint="default" w:ascii="Times New Roman" w:hAnsi="Times New Roman" w:cs="Times New Roman"/>
          <w:sz w:val="32"/>
          <w:szCs w:val="32"/>
          <w:lang w:val="en"/>
        </w:rPr>
        <w:t>（3）</w:t>
      </w:r>
      <w:r>
        <w:rPr>
          <w:rFonts w:hint="default" w:ascii="Times New Roman" w:hAnsi="Times New Roman" w:eastAsia="仿宋_GB2312" w:cs="Times New Roman"/>
          <w:sz w:val="32"/>
          <w:szCs w:val="32"/>
        </w:rPr>
        <w:t>电子差速锁执行响应时间≤150ms，额定承载≥6000N.m，差速疲劳≥12000次；</w:t>
      </w:r>
      <w:r>
        <w:rPr>
          <w:rFonts w:hint="default" w:ascii="Times New Roman" w:hAnsi="Times New Roman" w:cs="Times New Roman"/>
          <w:sz w:val="32"/>
          <w:szCs w:val="32"/>
          <w:lang w:val="en"/>
        </w:rPr>
        <w:t>（4）</w:t>
      </w:r>
      <w:r>
        <w:rPr>
          <w:rFonts w:hint="default" w:ascii="Times New Roman" w:hAnsi="Times New Roman" w:eastAsia="仿宋_GB2312" w:cs="Times New Roman"/>
          <w:sz w:val="32"/>
          <w:szCs w:val="32"/>
        </w:rPr>
        <w:t>项目实施期内，新增销售收入8亿元</w:t>
      </w:r>
      <w:r>
        <w:rPr>
          <w:rFonts w:hint="default" w:ascii="Times New Roman" w:hAnsi="Times New Roman" w:eastAsia="仿宋_GB2312" w:cs="Times New Roman"/>
          <w:sz w:val="32"/>
          <w:szCs w:val="32"/>
          <w:lang w:eastAsia="zh-CN"/>
        </w:rPr>
        <w:t>以上</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highlight w:val="none"/>
        </w:rPr>
        <w:t>新增利税500万元</w:t>
      </w:r>
      <w:r>
        <w:rPr>
          <w:rFonts w:hint="default" w:ascii="Times New Roman" w:hAnsi="Times New Roman" w:eastAsia="仿宋_GB2312" w:cs="Times New Roman"/>
          <w:sz w:val="32"/>
          <w:szCs w:val="32"/>
          <w:highlight w:val="none"/>
          <w:lang w:eastAsia="zh-CN"/>
        </w:rPr>
        <w:t>以上</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rPr>
        <w:t>形成4万台套/年产能；（5）获得授权发明专利3件以上；（6）培养高级工程师2名以上。</w:t>
      </w:r>
    </w:p>
    <w:p w14:paraId="72D5B4C6">
      <w:pPr>
        <w:keepNext w:val="0"/>
        <w:keepLines w:val="0"/>
        <w:pageBreakBefore w:val="0"/>
        <w:widowControl w:val="0"/>
        <w:kinsoku/>
        <w:wordWrap/>
        <w:overflowPunct/>
        <w:topLinePunct w:val="0"/>
        <w:autoSpaceDE/>
        <w:autoSpaceDN/>
        <w:bidi w:val="0"/>
        <w:spacing w:line="560" w:lineRule="exact"/>
        <w:ind w:firstLine="64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3.</w:t>
      </w:r>
      <w:r>
        <w:rPr>
          <w:rFonts w:hint="eastAsia" w:ascii="Times New Roman" w:hAnsi="Times New Roman" w:cs="Times New Roman"/>
          <w:b/>
          <w:bCs/>
          <w:sz w:val="32"/>
          <w:szCs w:val="32"/>
          <w:lang w:val="en-US" w:eastAsia="zh-CN"/>
        </w:rPr>
        <w:t xml:space="preserve"> </w:t>
      </w:r>
      <w:r>
        <w:rPr>
          <w:rFonts w:hint="default" w:ascii="Times New Roman" w:hAnsi="Times New Roman" w:eastAsia="仿宋_GB2312" w:cs="Times New Roman"/>
          <w:b/>
          <w:bCs/>
          <w:sz w:val="32"/>
          <w:szCs w:val="32"/>
        </w:rPr>
        <w:t>实施期限：</w:t>
      </w:r>
      <w:r>
        <w:rPr>
          <w:rFonts w:hint="default" w:ascii="Times New Roman" w:hAnsi="Times New Roman" w:eastAsia="仿宋_GB2312" w:cs="Times New Roman"/>
          <w:sz w:val="32"/>
          <w:szCs w:val="32"/>
        </w:rPr>
        <w:t>3年。</w:t>
      </w:r>
    </w:p>
    <w:p w14:paraId="4EB69C41">
      <w:pPr>
        <w:keepNext w:val="0"/>
        <w:keepLines w:val="0"/>
        <w:pageBreakBefore w:val="0"/>
        <w:widowControl w:val="0"/>
        <w:kinsoku/>
        <w:wordWrap/>
        <w:overflowPunct/>
        <w:topLinePunct w:val="0"/>
        <w:autoSpaceDE/>
        <w:autoSpaceDN/>
        <w:bidi w:val="0"/>
        <w:spacing w:line="560" w:lineRule="exact"/>
        <w:ind w:firstLine="64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4.</w:t>
      </w:r>
      <w:r>
        <w:rPr>
          <w:rFonts w:hint="eastAsia" w:ascii="Times New Roman" w:hAnsi="Times New Roman" w:cs="Times New Roman"/>
          <w:b/>
          <w:bCs/>
          <w:sz w:val="32"/>
          <w:szCs w:val="32"/>
          <w:lang w:val="en-US" w:eastAsia="zh-CN"/>
        </w:rPr>
        <w:t xml:space="preserve"> </w:t>
      </w:r>
      <w:r>
        <w:rPr>
          <w:rFonts w:hint="default" w:ascii="Times New Roman" w:hAnsi="Times New Roman" w:eastAsia="仿宋_GB2312" w:cs="Times New Roman"/>
          <w:b/>
          <w:bCs/>
          <w:sz w:val="32"/>
          <w:szCs w:val="32"/>
        </w:rPr>
        <w:t>资助经费：</w:t>
      </w:r>
      <w:r>
        <w:rPr>
          <w:rFonts w:hint="default" w:ascii="Times New Roman" w:hAnsi="Times New Roman" w:eastAsia="仿宋_GB2312" w:cs="Times New Roman"/>
          <w:sz w:val="32"/>
          <w:szCs w:val="32"/>
        </w:rPr>
        <w:t>300</w:t>
      </w:r>
      <w:r>
        <w:rPr>
          <w:rFonts w:hint="eastAsia" w:ascii="Times New Roman" w:hAnsi="Times New Roman" w:cs="Times New Roman"/>
          <w:sz w:val="32"/>
          <w:szCs w:val="32"/>
          <w:lang w:eastAsia="zh-CN"/>
        </w:rPr>
        <w:t>—</w:t>
      </w:r>
      <w:r>
        <w:rPr>
          <w:rFonts w:hint="default" w:ascii="Times New Roman" w:hAnsi="Times New Roman" w:eastAsia="仿宋_GB2312" w:cs="Times New Roman"/>
          <w:sz w:val="32"/>
          <w:szCs w:val="32"/>
        </w:rPr>
        <w:t>500万元。</w:t>
      </w:r>
    </w:p>
    <w:p w14:paraId="61056715">
      <w:pPr>
        <w:keepNext w:val="0"/>
        <w:keepLines w:val="0"/>
        <w:pageBreakBefore w:val="0"/>
        <w:widowControl w:val="0"/>
        <w:kinsoku/>
        <w:wordWrap/>
        <w:overflowPunct/>
        <w:topLinePunct w:val="0"/>
        <w:autoSpaceDE/>
        <w:autoSpaceDN/>
        <w:bidi w:val="0"/>
        <w:spacing w:line="560" w:lineRule="exact"/>
        <w:ind w:firstLine="642"/>
        <w:textAlignment w:val="auto"/>
        <w:rPr>
          <w:rFonts w:hint="default" w:ascii="Times New Roman" w:hAnsi="Times New Roman" w:eastAsia="方正仿宋_GBK" w:cs="Times New Roman"/>
        </w:rPr>
      </w:pPr>
      <w:r>
        <w:rPr>
          <w:rFonts w:hint="default" w:ascii="Times New Roman" w:hAnsi="Times New Roman" w:eastAsia="仿宋_GB2312" w:cs="Times New Roman"/>
          <w:b/>
          <w:bCs/>
          <w:sz w:val="32"/>
          <w:szCs w:val="32"/>
        </w:rPr>
        <w:t>5.</w:t>
      </w:r>
      <w:r>
        <w:rPr>
          <w:rFonts w:hint="eastAsia" w:ascii="Times New Roman" w:hAnsi="Times New Roman" w:cs="Times New Roman"/>
          <w:b/>
          <w:bCs/>
          <w:sz w:val="32"/>
          <w:szCs w:val="32"/>
          <w:lang w:val="en-US" w:eastAsia="zh-CN"/>
        </w:rPr>
        <w:t xml:space="preserve"> </w:t>
      </w:r>
      <w:r>
        <w:rPr>
          <w:rFonts w:hint="default" w:ascii="Times New Roman" w:hAnsi="Times New Roman" w:eastAsia="仿宋_GB2312" w:cs="Times New Roman"/>
          <w:b/>
          <w:bCs/>
          <w:sz w:val="32"/>
          <w:szCs w:val="32"/>
        </w:rPr>
        <w:t>相关说明：</w:t>
      </w:r>
      <w:r>
        <w:rPr>
          <w:rFonts w:hint="default" w:ascii="Times New Roman" w:hAnsi="Times New Roman" w:eastAsia="仿宋_GB2312" w:cs="Times New Roman"/>
          <w:b w:val="0"/>
          <w:bCs w:val="0"/>
          <w:snapToGrid w:val="0"/>
          <w:sz w:val="32"/>
          <w:szCs w:val="32"/>
        </w:rPr>
        <w:t>公开择优</w:t>
      </w:r>
      <w:r>
        <w:rPr>
          <w:rFonts w:hint="default" w:ascii="Times New Roman" w:hAnsi="Times New Roman" w:eastAsia="仿宋_GB2312" w:cs="Times New Roman"/>
          <w:b w:val="0"/>
          <w:bCs w:val="0"/>
          <w:snapToGrid w:val="0"/>
          <w:sz w:val="32"/>
          <w:szCs w:val="32"/>
          <w:lang w:eastAsia="zh-CN"/>
        </w:rPr>
        <w:t>。</w:t>
      </w:r>
      <w:r>
        <w:rPr>
          <w:rFonts w:hint="eastAsia" w:hAnsi="Times New Roman" w:eastAsia="仿宋_GB2312" w:cs="Times New Roman"/>
          <w:b w:val="0"/>
          <w:bCs w:val="0"/>
          <w:snapToGrid w:val="0"/>
          <w:sz w:val="32"/>
          <w:szCs w:val="32"/>
          <w:lang w:eastAsia="zh-CN"/>
        </w:rPr>
        <w:t>仅限企业牵头申报。</w:t>
      </w:r>
    </w:p>
    <w:p w14:paraId="3D6E0CBE">
      <w:pPr>
        <w:pStyle w:val="4"/>
        <w:keepNext w:val="0"/>
        <w:keepLines w:val="0"/>
        <w:pageBreakBefore w:val="0"/>
        <w:widowControl w:val="0"/>
        <w:kinsoku/>
        <w:wordWrap/>
        <w:overflowPunct/>
        <w:topLinePunct w:val="0"/>
        <w:autoSpaceDE/>
        <w:autoSpaceDN/>
        <w:bidi w:val="0"/>
        <w:adjustRightInd/>
        <w:snapToGrid/>
        <w:spacing w:before="0" w:after="0" w:line="580" w:lineRule="exact"/>
        <w:jc w:val="center"/>
        <w:textAlignment w:val="auto"/>
        <w:rPr>
          <w:rFonts w:hint="default" w:ascii="Times New Roman" w:hAnsi="Times New Roman" w:cs="Times New Roman"/>
        </w:rPr>
      </w:pPr>
      <w:bookmarkStart w:id="68" w:name="_Toc1479846776_WPSOffice_Level1"/>
      <w:bookmarkStart w:id="69" w:name="_Toc551153237_WPSOffice_Level1"/>
      <w:r>
        <w:rPr>
          <w:rFonts w:hint="default" w:ascii="Times New Roman" w:hAnsi="Times New Roman" w:cs="Times New Roman"/>
        </w:rPr>
        <w:br w:type="page"/>
      </w:r>
    </w:p>
    <w:p w14:paraId="7A85A795">
      <w:pPr>
        <w:pStyle w:val="4"/>
        <w:keepNext w:val="0"/>
        <w:keepLines w:val="0"/>
        <w:pageBreakBefore w:val="0"/>
        <w:widowControl w:val="0"/>
        <w:kinsoku/>
        <w:wordWrap/>
        <w:overflowPunct/>
        <w:topLinePunct w:val="0"/>
        <w:autoSpaceDE/>
        <w:autoSpaceDN/>
        <w:bidi w:val="0"/>
        <w:adjustRightInd/>
        <w:snapToGrid/>
        <w:spacing w:before="0" w:after="0" w:line="580" w:lineRule="exact"/>
        <w:jc w:val="center"/>
        <w:textAlignment w:val="auto"/>
        <w:rPr>
          <w:rFonts w:hint="eastAsia" w:ascii="方正小标宋_GBK" w:hAnsi="方正小标宋_GBK" w:eastAsia="方正小标宋_GBK" w:cs="方正小标宋_GBK"/>
          <w:b w:val="0"/>
          <w:bCs/>
        </w:rPr>
      </w:pPr>
      <w:bookmarkStart w:id="70" w:name="_Toc1970391177_WPSOffice_Level1"/>
      <w:r>
        <w:rPr>
          <w:rFonts w:hint="eastAsia" w:ascii="方正小标宋_GBK" w:hAnsi="方正小标宋_GBK" w:eastAsia="方正小标宋_GBK" w:cs="方正小标宋_GBK"/>
          <w:b w:val="0"/>
          <w:bCs/>
        </w:rPr>
        <w:t>广西工程机械</w:t>
      </w:r>
      <w:r>
        <w:rPr>
          <w:rFonts w:hint="eastAsia" w:ascii="方正小标宋_GBK" w:hAnsi="方正小标宋_GBK" w:eastAsia="方正小标宋_GBK" w:cs="方正小标宋_GBK"/>
          <w:b w:val="0"/>
          <w:bCs/>
          <w:lang w:eastAsia="zh-CN"/>
        </w:rPr>
        <w:t>及高端装备</w:t>
      </w:r>
      <w:r>
        <w:rPr>
          <w:rFonts w:hint="eastAsia" w:ascii="方正小标宋_GBK" w:hAnsi="方正小标宋_GBK" w:eastAsia="方正小标宋_GBK" w:cs="方正小标宋_GBK"/>
          <w:b w:val="0"/>
          <w:bCs/>
        </w:rPr>
        <w:t>“尖锋”专项</w:t>
      </w:r>
      <w:bookmarkEnd w:id="68"/>
      <w:bookmarkEnd w:id="69"/>
      <w:bookmarkEnd w:id="70"/>
      <w:bookmarkStart w:id="71" w:name="_Toc1028894224"/>
      <w:bookmarkStart w:id="72" w:name="_Toc723414221"/>
      <w:bookmarkStart w:id="73" w:name="_Toc597738476"/>
      <w:bookmarkStart w:id="74" w:name="_Toc126858225"/>
    </w:p>
    <w:bookmarkEnd w:id="71"/>
    <w:bookmarkEnd w:id="72"/>
    <w:bookmarkEnd w:id="73"/>
    <w:bookmarkEnd w:id="74"/>
    <w:p w14:paraId="6EA4639B">
      <w:pPr>
        <w:keepNext w:val="0"/>
        <w:keepLines w:val="0"/>
        <w:pageBreakBefore w:val="0"/>
        <w:widowControl w:val="0"/>
        <w:kinsoku/>
        <w:wordWrap/>
        <w:overflowPunct/>
        <w:topLinePunct w:val="0"/>
        <w:autoSpaceDE/>
        <w:autoSpaceDN/>
        <w:bidi w:val="0"/>
        <w:spacing w:line="580" w:lineRule="exact"/>
        <w:textAlignment w:val="auto"/>
        <w:rPr>
          <w:rFonts w:hint="default"/>
        </w:rPr>
      </w:pPr>
      <w:bookmarkStart w:id="75" w:name="_Toc749612306"/>
      <w:bookmarkStart w:id="76" w:name="_Toc60924618"/>
      <w:bookmarkStart w:id="77" w:name="_Toc1032020974"/>
      <w:bookmarkStart w:id="78" w:name="_Toc1639834918"/>
      <w:bookmarkStart w:id="79" w:name="_Toc471205482"/>
      <w:bookmarkStart w:id="80" w:name="_Toc874134760"/>
      <w:bookmarkStart w:id="81" w:name="_Toc189152742"/>
      <w:bookmarkStart w:id="82" w:name="_Toc1431868172"/>
      <w:bookmarkStart w:id="83" w:name="_Toc155949492"/>
      <w:bookmarkStart w:id="84" w:name="_Toc1423429074"/>
      <w:bookmarkStart w:id="85" w:name="_Toc698019290"/>
      <w:bookmarkStart w:id="86" w:name="_Toc126858226"/>
      <w:bookmarkStart w:id="87" w:name="_Toc1147257447"/>
    </w:p>
    <w:p w14:paraId="488333DC">
      <w:pPr>
        <w:pStyle w:val="5"/>
        <w:keepNext w:val="0"/>
        <w:keepLines w:val="0"/>
        <w:pageBreakBefore w:val="0"/>
        <w:widowControl w:val="0"/>
        <w:kinsoku/>
        <w:wordWrap/>
        <w:overflowPunct/>
        <w:topLinePunct w:val="0"/>
        <w:autoSpaceDE/>
        <w:autoSpaceDN/>
        <w:bidi w:val="0"/>
        <w:adjustRightInd/>
        <w:snapToGrid/>
        <w:spacing w:before="0" w:after="0" w:line="580" w:lineRule="exact"/>
        <w:ind w:firstLine="640" w:firstLineChars="200"/>
        <w:textAlignment w:val="auto"/>
        <w:rPr>
          <w:rFonts w:hint="default" w:ascii="Times New Roman" w:hAnsi="Times New Roman" w:eastAsia="方正仿宋_GBK" w:cs="宋体"/>
          <w:b/>
          <w:snapToGrid w:val="0"/>
          <w:color w:val="auto"/>
          <w:kern w:val="2"/>
          <w:sz w:val="32"/>
          <w:szCs w:val="32"/>
          <w:highlight w:val="none"/>
          <w:lang w:val="en-US" w:eastAsia="zh-CN" w:bidi="ar-SA"/>
        </w:rPr>
      </w:pPr>
      <w:bookmarkStart w:id="88" w:name="_Toc145738225_WPSOffice_Level2"/>
      <w:r>
        <w:rPr>
          <w:rFonts w:hint="default" w:ascii="Times New Roman" w:hAnsi="Times New Roman" w:eastAsia="方正仿宋_GBK" w:cs="宋体"/>
          <w:b/>
          <w:snapToGrid w:val="0"/>
          <w:color w:val="auto"/>
          <w:kern w:val="2"/>
          <w:sz w:val="32"/>
          <w:szCs w:val="32"/>
          <w:highlight w:val="none"/>
          <w:lang w:val="en-US" w:eastAsia="zh-CN" w:bidi="ar-SA"/>
        </w:rPr>
        <w:t>方向</w:t>
      </w:r>
      <w:r>
        <w:rPr>
          <w:rFonts w:hint="eastAsia" w:ascii="Times New Roman" w:hAnsi="Times New Roman" w:eastAsia="方正仿宋_GBK" w:cs="宋体"/>
          <w:b/>
          <w:snapToGrid w:val="0"/>
          <w:color w:val="auto"/>
          <w:kern w:val="2"/>
          <w:sz w:val="32"/>
          <w:szCs w:val="32"/>
          <w:highlight w:val="none"/>
          <w:lang w:val="en-US" w:eastAsia="zh-CN" w:bidi="ar-SA"/>
        </w:rPr>
        <w:t>1</w:t>
      </w:r>
      <w:r>
        <w:rPr>
          <w:rFonts w:hint="default" w:ascii="Times New Roman" w:hAnsi="Times New Roman" w:eastAsia="方正仿宋_GBK" w:cs="宋体"/>
          <w:b/>
          <w:snapToGrid w:val="0"/>
          <w:color w:val="auto"/>
          <w:kern w:val="2"/>
          <w:sz w:val="32"/>
          <w:szCs w:val="32"/>
          <w:highlight w:val="none"/>
          <w:lang w:val="en-US" w:eastAsia="zh-CN" w:bidi="ar-SA"/>
        </w:rPr>
        <w:t>：</w:t>
      </w:r>
      <w:bookmarkEnd w:id="75"/>
      <w:bookmarkEnd w:id="76"/>
      <w:bookmarkEnd w:id="77"/>
      <w:bookmarkEnd w:id="78"/>
      <w:bookmarkEnd w:id="79"/>
      <w:bookmarkEnd w:id="80"/>
      <w:bookmarkEnd w:id="81"/>
      <w:bookmarkEnd w:id="82"/>
      <w:r>
        <w:rPr>
          <w:rFonts w:hint="default" w:ascii="Times New Roman" w:hAnsi="Times New Roman" w:eastAsia="方正仿宋_GBK" w:cs="宋体"/>
          <w:b/>
          <w:snapToGrid w:val="0"/>
          <w:color w:val="auto"/>
          <w:kern w:val="2"/>
          <w:sz w:val="32"/>
          <w:szCs w:val="32"/>
          <w:highlight w:val="none"/>
          <w:lang w:val="en-US" w:eastAsia="zh-CN" w:bidi="ar-SA"/>
        </w:rPr>
        <w:t>纯电动小型装载机研究开发及产业化</w:t>
      </w:r>
      <w:bookmarkEnd w:id="83"/>
      <w:bookmarkEnd w:id="88"/>
    </w:p>
    <w:p w14:paraId="57AA526C">
      <w:pPr>
        <w:keepNext w:val="0"/>
        <w:keepLines w:val="0"/>
        <w:pageBreakBefore w:val="0"/>
        <w:widowControl w:val="0"/>
        <w:shd w:val="clear" w:color="auto" w:fill="FFFFFF"/>
        <w:tabs>
          <w:tab w:val="left" w:pos="142"/>
        </w:tabs>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eastAsia="仿宋_GB2312" w:cs="Times New Roman"/>
          <w:snapToGrid w:val="0"/>
          <w:color w:val="auto"/>
          <w:sz w:val="32"/>
          <w:szCs w:val="32"/>
          <w:shd w:val="clear" w:color="auto" w:fill="auto"/>
        </w:rPr>
      </w:pPr>
      <w:r>
        <w:rPr>
          <w:rFonts w:hint="default" w:ascii="Times New Roman" w:hAnsi="Times New Roman" w:eastAsia="仿宋_GB2312" w:cs="Times New Roman"/>
          <w:b/>
          <w:bCs/>
          <w:snapToGrid w:val="0"/>
          <w:color w:val="auto"/>
          <w:sz w:val="32"/>
          <w:szCs w:val="32"/>
          <w:shd w:val="clear" w:color="auto" w:fill="auto"/>
        </w:rPr>
        <w:t>1</w:t>
      </w:r>
      <w:r>
        <w:rPr>
          <w:rFonts w:hint="default" w:ascii="Times New Roman" w:hAnsi="Times New Roman" w:cs="Times New Roman"/>
          <w:b/>
          <w:bCs/>
          <w:snapToGrid w:val="0"/>
          <w:color w:val="auto"/>
          <w:sz w:val="32"/>
          <w:szCs w:val="32"/>
          <w:shd w:val="clear" w:color="auto" w:fill="auto"/>
          <w:lang w:val="en-US" w:eastAsia="zh-CN"/>
        </w:rPr>
        <w:t>.</w:t>
      </w:r>
      <w:r>
        <w:rPr>
          <w:rFonts w:hint="eastAsia" w:ascii="Times New Roman" w:hAnsi="Times New Roman" w:cs="Times New Roman"/>
          <w:b/>
          <w:bCs/>
          <w:snapToGrid w:val="0"/>
          <w:color w:val="auto"/>
          <w:sz w:val="32"/>
          <w:szCs w:val="32"/>
          <w:shd w:val="clear" w:color="auto" w:fill="auto"/>
          <w:lang w:val="en-US" w:eastAsia="zh-CN"/>
        </w:rPr>
        <w:t xml:space="preserve"> </w:t>
      </w:r>
      <w:r>
        <w:rPr>
          <w:rFonts w:hint="default" w:ascii="Times New Roman" w:hAnsi="Times New Roman" w:eastAsia="仿宋_GB2312" w:cs="Times New Roman"/>
          <w:b/>
          <w:bCs/>
          <w:snapToGrid w:val="0"/>
          <w:color w:val="auto"/>
          <w:sz w:val="32"/>
          <w:szCs w:val="32"/>
          <w:shd w:val="clear" w:color="auto" w:fill="auto"/>
        </w:rPr>
        <w:t>研究内容：</w:t>
      </w:r>
      <w:r>
        <w:rPr>
          <w:rFonts w:hint="default" w:ascii="Times New Roman" w:hAnsi="Times New Roman" w:eastAsia="仿宋_GB2312" w:cs="Times New Roman"/>
          <w:snapToGrid w:val="0"/>
          <w:color w:val="auto"/>
          <w:sz w:val="32"/>
          <w:szCs w:val="32"/>
          <w:shd w:val="clear" w:color="auto" w:fill="auto"/>
        </w:rPr>
        <w:t>（1）研究三电匹配及长续航管理能源技术。（2）研究轮边电驱直驱动的整体化车桥技术。（3）研究轮边电驱直驱一体化装置结构技术。（4）研究能源回收利用技术。（5）研究整车多动力输出协同作业技术。（6）研究四轮轮边直驱独立控制及同步控制技术。</w:t>
      </w:r>
    </w:p>
    <w:p w14:paraId="1AFA4320">
      <w:pPr>
        <w:keepNext w:val="0"/>
        <w:keepLines w:val="0"/>
        <w:pageBreakBefore w:val="0"/>
        <w:widowControl w:val="0"/>
        <w:shd w:val="clear" w:color="auto" w:fill="FFFFFF"/>
        <w:tabs>
          <w:tab w:val="left" w:pos="142"/>
        </w:tabs>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eastAsia="仿宋_GB2312" w:cs="Times New Roman"/>
          <w:snapToGrid w:val="0"/>
          <w:color w:val="auto"/>
          <w:sz w:val="32"/>
          <w:szCs w:val="32"/>
          <w:shd w:val="clear" w:color="auto" w:fill="auto"/>
        </w:rPr>
      </w:pPr>
      <w:r>
        <w:rPr>
          <w:rFonts w:hint="default" w:ascii="Times New Roman" w:hAnsi="Times New Roman" w:eastAsia="仿宋_GB2312" w:cs="Times New Roman"/>
          <w:b/>
          <w:bCs/>
          <w:snapToGrid w:val="0"/>
          <w:color w:val="auto"/>
          <w:sz w:val="32"/>
          <w:szCs w:val="32"/>
          <w:shd w:val="clear" w:color="auto" w:fill="auto"/>
        </w:rPr>
        <w:t>2</w:t>
      </w:r>
      <w:r>
        <w:rPr>
          <w:rFonts w:hint="default" w:ascii="Times New Roman" w:hAnsi="Times New Roman" w:cs="Times New Roman"/>
          <w:b/>
          <w:bCs/>
          <w:snapToGrid w:val="0"/>
          <w:color w:val="auto"/>
          <w:sz w:val="32"/>
          <w:szCs w:val="32"/>
          <w:shd w:val="clear" w:color="auto" w:fill="auto"/>
          <w:lang w:val="en-US" w:eastAsia="zh-CN"/>
        </w:rPr>
        <w:t>.</w:t>
      </w:r>
      <w:r>
        <w:rPr>
          <w:rFonts w:hint="eastAsia" w:ascii="Times New Roman" w:hAnsi="Times New Roman" w:cs="Times New Roman"/>
          <w:b/>
          <w:bCs/>
          <w:snapToGrid w:val="0"/>
          <w:color w:val="auto"/>
          <w:sz w:val="32"/>
          <w:szCs w:val="32"/>
          <w:shd w:val="clear" w:color="auto" w:fill="auto"/>
          <w:lang w:val="en-US" w:eastAsia="zh-CN"/>
        </w:rPr>
        <w:t xml:space="preserve"> </w:t>
      </w:r>
      <w:r>
        <w:rPr>
          <w:rFonts w:hint="default" w:ascii="Times New Roman" w:hAnsi="Times New Roman" w:eastAsia="仿宋_GB2312" w:cs="Times New Roman"/>
          <w:b/>
          <w:bCs/>
          <w:snapToGrid w:val="0"/>
          <w:color w:val="auto"/>
          <w:sz w:val="32"/>
          <w:szCs w:val="32"/>
          <w:shd w:val="clear" w:color="auto" w:fill="auto"/>
        </w:rPr>
        <w:t>考核指标：</w:t>
      </w:r>
      <w:r>
        <w:rPr>
          <w:rFonts w:hint="default" w:ascii="Times New Roman" w:hAnsi="Times New Roman" w:eastAsia="仿宋_GB2312" w:cs="Times New Roman"/>
          <w:snapToGrid w:val="0"/>
          <w:color w:val="auto"/>
          <w:sz w:val="32"/>
          <w:szCs w:val="32"/>
          <w:shd w:val="clear" w:color="auto" w:fill="auto"/>
        </w:rPr>
        <w:t>（1）额定功率＞15kW，最小通过尺寸不大于900mm，整机最小转弯半径≤0.5m。（2）电池系统能量密度＞83Wh/kg，电芯能量密度＞170Wh/kg，电驱动系统能量使用效率≥90%。（3）80%电量充电时间≤1小时，最长充满电时间≤3小时，单次充电持续作业时间≥5小时。（4）实现2-3款纯电动小型装载机及滑移装载机的开发及产业化，多功能机械配套辅具≥3种。（5）项目实施期间，实现年新增销售收入12000万元以上，利税3</w:t>
      </w:r>
      <w:r>
        <w:rPr>
          <w:rFonts w:hint="default" w:ascii="Times New Roman" w:hAnsi="Times New Roman" w:cs="Times New Roman"/>
          <w:snapToGrid w:val="0"/>
          <w:color w:val="auto"/>
          <w:sz w:val="32"/>
          <w:szCs w:val="32"/>
          <w:shd w:val="clear" w:color="auto" w:fill="auto"/>
          <w:lang w:val="en-US" w:eastAsia="zh-CN"/>
        </w:rPr>
        <w:t>500</w:t>
      </w:r>
      <w:r>
        <w:rPr>
          <w:rFonts w:hint="default" w:ascii="Times New Roman" w:hAnsi="Times New Roman" w:eastAsia="仿宋_GB2312" w:cs="Times New Roman"/>
          <w:snapToGrid w:val="0"/>
          <w:color w:val="auto"/>
          <w:sz w:val="32"/>
          <w:szCs w:val="32"/>
          <w:shd w:val="clear" w:color="auto" w:fill="auto"/>
        </w:rPr>
        <w:t>万元以上。（6）获得授权发明专利5件以上。（7）培养高级工程师3人以上。</w:t>
      </w:r>
    </w:p>
    <w:p w14:paraId="7C617137">
      <w:pPr>
        <w:keepNext w:val="0"/>
        <w:keepLines w:val="0"/>
        <w:pageBreakBefore w:val="0"/>
        <w:widowControl w:val="0"/>
        <w:shd w:val="clear" w:color="auto" w:fill="FFFFFF"/>
        <w:tabs>
          <w:tab w:val="left" w:pos="142"/>
        </w:tabs>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eastAsia="仿宋_GB2312" w:cs="Times New Roman"/>
          <w:snapToGrid w:val="0"/>
          <w:color w:val="auto"/>
          <w:sz w:val="32"/>
          <w:szCs w:val="32"/>
          <w:shd w:val="clear" w:color="auto" w:fill="auto"/>
        </w:rPr>
      </w:pPr>
      <w:r>
        <w:rPr>
          <w:rFonts w:hint="default" w:ascii="Times New Roman" w:hAnsi="Times New Roman" w:eastAsia="仿宋_GB2312" w:cs="Times New Roman"/>
          <w:b/>
          <w:bCs/>
          <w:snapToGrid w:val="0"/>
          <w:color w:val="auto"/>
          <w:sz w:val="32"/>
          <w:szCs w:val="32"/>
          <w:shd w:val="clear" w:color="auto" w:fill="auto"/>
        </w:rPr>
        <w:t>3</w:t>
      </w:r>
      <w:r>
        <w:rPr>
          <w:rFonts w:hint="default" w:ascii="Times New Roman" w:hAnsi="Times New Roman" w:cs="Times New Roman"/>
          <w:b/>
          <w:bCs/>
          <w:snapToGrid w:val="0"/>
          <w:color w:val="auto"/>
          <w:sz w:val="32"/>
          <w:szCs w:val="32"/>
          <w:shd w:val="clear" w:color="auto" w:fill="auto"/>
          <w:lang w:val="en-US" w:eastAsia="zh-CN"/>
        </w:rPr>
        <w:t>.</w:t>
      </w:r>
      <w:r>
        <w:rPr>
          <w:rFonts w:hint="eastAsia" w:ascii="Times New Roman" w:hAnsi="Times New Roman" w:cs="Times New Roman"/>
          <w:b/>
          <w:bCs/>
          <w:snapToGrid w:val="0"/>
          <w:color w:val="auto"/>
          <w:sz w:val="32"/>
          <w:szCs w:val="32"/>
          <w:shd w:val="clear" w:color="auto" w:fill="auto"/>
          <w:lang w:val="en-US" w:eastAsia="zh-CN"/>
        </w:rPr>
        <w:t xml:space="preserve"> </w:t>
      </w:r>
      <w:r>
        <w:rPr>
          <w:rFonts w:hint="default" w:ascii="Times New Roman" w:hAnsi="Times New Roman" w:eastAsia="仿宋_GB2312" w:cs="Times New Roman"/>
          <w:b/>
          <w:bCs/>
          <w:snapToGrid w:val="0"/>
          <w:color w:val="auto"/>
          <w:sz w:val="32"/>
          <w:szCs w:val="32"/>
          <w:shd w:val="clear" w:color="auto" w:fill="auto"/>
        </w:rPr>
        <w:t>实施期限：</w:t>
      </w:r>
      <w:r>
        <w:rPr>
          <w:rFonts w:hint="default" w:ascii="Times New Roman" w:hAnsi="Times New Roman" w:eastAsia="仿宋_GB2312" w:cs="Times New Roman"/>
          <w:snapToGrid w:val="0"/>
          <w:color w:val="auto"/>
          <w:sz w:val="32"/>
          <w:szCs w:val="32"/>
          <w:shd w:val="clear" w:color="auto" w:fill="auto"/>
        </w:rPr>
        <w:t>3年。</w:t>
      </w:r>
    </w:p>
    <w:p w14:paraId="391A4EC5">
      <w:pPr>
        <w:keepNext w:val="0"/>
        <w:keepLines w:val="0"/>
        <w:pageBreakBefore w:val="0"/>
        <w:widowControl w:val="0"/>
        <w:shd w:val="clear" w:color="auto" w:fill="FFFFFF"/>
        <w:tabs>
          <w:tab w:val="left" w:pos="142"/>
        </w:tabs>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eastAsia="仿宋_GB2312" w:cs="Times New Roman"/>
          <w:snapToGrid w:val="0"/>
          <w:color w:val="auto"/>
          <w:sz w:val="32"/>
          <w:szCs w:val="32"/>
          <w:shd w:val="clear" w:color="auto" w:fill="auto"/>
        </w:rPr>
      </w:pPr>
      <w:r>
        <w:rPr>
          <w:rFonts w:hint="default" w:ascii="Times New Roman" w:hAnsi="Times New Roman" w:eastAsia="仿宋_GB2312" w:cs="Times New Roman"/>
          <w:b/>
          <w:bCs/>
          <w:snapToGrid w:val="0"/>
          <w:color w:val="auto"/>
          <w:sz w:val="32"/>
          <w:szCs w:val="32"/>
          <w:shd w:val="clear" w:color="auto" w:fill="auto"/>
        </w:rPr>
        <w:t>4</w:t>
      </w:r>
      <w:r>
        <w:rPr>
          <w:rFonts w:hint="default" w:ascii="Times New Roman" w:hAnsi="Times New Roman" w:cs="Times New Roman"/>
          <w:b/>
          <w:bCs/>
          <w:snapToGrid w:val="0"/>
          <w:color w:val="auto"/>
          <w:sz w:val="32"/>
          <w:szCs w:val="32"/>
          <w:shd w:val="clear" w:color="auto" w:fill="auto"/>
          <w:lang w:val="en-US" w:eastAsia="zh-CN"/>
        </w:rPr>
        <w:t>.</w:t>
      </w:r>
      <w:r>
        <w:rPr>
          <w:rFonts w:hint="eastAsia" w:ascii="Times New Roman" w:hAnsi="Times New Roman" w:cs="Times New Roman"/>
          <w:b/>
          <w:bCs/>
          <w:snapToGrid w:val="0"/>
          <w:color w:val="auto"/>
          <w:sz w:val="32"/>
          <w:szCs w:val="32"/>
          <w:shd w:val="clear" w:color="auto" w:fill="auto"/>
          <w:lang w:val="en-US" w:eastAsia="zh-CN"/>
        </w:rPr>
        <w:t xml:space="preserve"> </w:t>
      </w:r>
      <w:r>
        <w:rPr>
          <w:rFonts w:hint="default" w:ascii="Times New Roman" w:hAnsi="Times New Roman" w:eastAsia="仿宋_GB2312" w:cs="Times New Roman"/>
          <w:b/>
          <w:bCs/>
          <w:snapToGrid w:val="0"/>
          <w:color w:val="auto"/>
          <w:sz w:val="32"/>
          <w:szCs w:val="32"/>
          <w:shd w:val="clear" w:color="auto" w:fill="auto"/>
        </w:rPr>
        <w:t>资助经费：</w:t>
      </w:r>
      <w:r>
        <w:rPr>
          <w:rFonts w:hint="default" w:ascii="Times New Roman" w:hAnsi="Times New Roman" w:eastAsia="仿宋_GB2312" w:cs="Times New Roman"/>
          <w:snapToGrid w:val="0"/>
          <w:color w:val="auto"/>
          <w:sz w:val="32"/>
          <w:szCs w:val="32"/>
          <w:shd w:val="clear" w:color="auto" w:fill="auto"/>
        </w:rPr>
        <w:t>500</w:t>
      </w:r>
      <w:r>
        <w:rPr>
          <w:rFonts w:hint="eastAsia" w:ascii="Times New Roman" w:hAnsi="Times New Roman" w:cs="Times New Roman"/>
          <w:snapToGrid w:val="0"/>
          <w:color w:val="auto"/>
          <w:sz w:val="32"/>
          <w:szCs w:val="32"/>
          <w:shd w:val="clear" w:color="auto" w:fill="auto"/>
          <w:lang w:eastAsia="zh-CN"/>
        </w:rPr>
        <w:t>—</w:t>
      </w:r>
      <w:r>
        <w:rPr>
          <w:rFonts w:hint="default" w:ascii="Times New Roman" w:hAnsi="Times New Roman" w:eastAsia="仿宋_GB2312" w:cs="Times New Roman"/>
          <w:snapToGrid w:val="0"/>
          <w:color w:val="auto"/>
          <w:sz w:val="32"/>
          <w:szCs w:val="32"/>
          <w:shd w:val="clear" w:color="auto" w:fill="auto"/>
        </w:rPr>
        <w:t>1000万元。</w:t>
      </w:r>
    </w:p>
    <w:p w14:paraId="082E52C9">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cs="Times New Roman"/>
        </w:rPr>
      </w:pPr>
      <w:r>
        <w:rPr>
          <w:rFonts w:hint="default" w:ascii="Times New Roman" w:hAnsi="Times New Roman" w:eastAsia="仿宋_GB2312" w:cs="Times New Roman"/>
          <w:b/>
          <w:bCs/>
          <w:snapToGrid w:val="0"/>
          <w:color w:val="auto"/>
          <w:sz w:val="32"/>
          <w:szCs w:val="32"/>
          <w:shd w:val="clear" w:color="auto" w:fill="auto"/>
        </w:rPr>
        <w:t>5</w:t>
      </w:r>
      <w:r>
        <w:rPr>
          <w:rFonts w:hint="default" w:ascii="Times New Roman" w:hAnsi="Times New Roman" w:cs="Times New Roman"/>
          <w:b/>
          <w:bCs/>
          <w:snapToGrid w:val="0"/>
          <w:color w:val="auto"/>
          <w:sz w:val="32"/>
          <w:szCs w:val="32"/>
          <w:shd w:val="clear" w:color="auto" w:fill="auto"/>
          <w:lang w:val="en-US" w:eastAsia="zh-CN"/>
        </w:rPr>
        <w:t>.</w:t>
      </w:r>
      <w:r>
        <w:rPr>
          <w:rFonts w:hint="eastAsia" w:ascii="Times New Roman" w:hAnsi="Times New Roman" w:cs="Times New Roman"/>
          <w:b/>
          <w:bCs/>
          <w:snapToGrid w:val="0"/>
          <w:color w:val="auto"/>
          <w:sz w:val="32"/>
          <w:szCs w:val="32"/>
          <w:shd w:val="clear" w:color="auto" w:fill="auto"/>
          <w:lang w:val="en-US" w:eastAsia="zh-CN"/>
        </w:rPr>
        <w:t xml:space="preserve"> </w:t>
      </w:r>
      <w:r>
        <w:rPr>
          <w:rFonts w:hint="default" w:ascii="Times New Roman" w:hAnsi="Times New Roman" w:eastAsia="仿宋_GB2312" w:cs="Times New Roman"/>
          <w:b/>
          <w:bCs/>
          <w:snapToGrid w:val="0"/>
          <w:color w:val="auto"/>
          <w:sz w:val="32"/>
          <w:szCs w:val="32"/>
          <w:shd w:val="clear" w:color="auto" w:fill="auto"/>
        </w:rPr>
        <w:t>相关说明：</w:t>
      </w:r>
      <w:r>
        <w:rPr>
          <w:rFonts w:hint="default" w:ascii="Times New Roman" w:hAnsi="Times New Roman" w:eastAsia="仿宋_GB2312" w:cs="Times New Roman"/>
          <w:snapToGrid w:val="0"/>
          <w:color w:val="auto"/>
          <w:sz w:val="32"/>
          <w:szCs w:val="32"/>
          <w:shd w:val="clear" w:color="auto" w:fill="auto"/>
        </w:rPr>
        <w:t>公开择优。</w:t>
      </w:r>
      <w:r>
        <w:rPr>
          <w:rFonts w:hint="eastAsia" w:hAnsi="Times New Roman" w:eastAsia="仿宋_GB2312" w:cs="Times New Roman"/>
          <w:b w:val="0"/>
          <w:bCs w:val="0"/>
          <w:snapToGrid w:val="0"/>
          <w:sz w:val="32"/>
          <w:szCs w:val="32"/>
          <w:lang w:eastAsia="zh-CN"/>
        </w:rPr>
        <w:t>仅限企业牵头申报。</w:t>
      </w:r>
      <w:bookmarkStart w:id="89" w:name="_Toc155949493"/>
    </w:p>
    <w:p w14:paraId="7C86DD8F">
      <w:pPr>
        <w:pStyle w:val="5"/>
        <w:keepNext w:val="0"/>
        <w:keepLines w:val="0"/>
        <w:pageBreakBefore w:val="0"/>
        <w:widowControl w:val="0"/>
        <w:kinsoku/>
        <w:wordWrap/>
        <w:overflowPunct/>
        <w:topLinePunct w:val="0"/>
        <w:autoSpaceDE/>
        <w:autoSpaceDN/>
        <w:bidi w:val="0"/>
        <w:adjustRightInd/>
        <w:snapToGrid/>
        <w:spacing w:before="0" w:after="0" w:line="580" w:lineRule="exact"/>
        <w:ind w:firstLine="640" w:firstLineChars="200"/>
        <w:textAlignment w:val="auto"/>
        <w:rPr>
          <w:rFonts w:hint="default" w:ascii="Times New Roman" w:hAnsi="Times New Roman" w:eastAsia="方正仿宋_GBK" w:cs="宋体"/>
          <w:b/>
          <w:snapToGrid w:val="0"/>
          <w:color w:val="auto"/>
          <w:kern w:val="2"/>
          <w:sz w:val="32"/>
          <w:szCs w:val="32"/>
          <w:highlight w:val="none"/>
          <w:lang w:val="en-US" w:eastAsia="zh-CN" w:bidi="ar-SA"/>
        </w:rPr>
      </w:pPr>
      <w:bookmarkStart w:id="90" w:name="_Toc936789956_WPSOffice_Level2"/>
      <w:r>
        <w:rPr>
          <w:rFonts w:hint="default" w:ascii="Times New Roman" w:hAnsi="Times New Roman" w:eastAsia="方正仿宋_GBK" w:cs="宋体"/>
          <w:b/>
          <w:snapToGrid w:val="0"/>
          <w:color w:val="auto"/>
          <w:kern w:val="2"/>
          <w:sz w:val="32"/>
          <w:szCs w:val="32"/>
          <w:highlight w:val="none"/>
          <w:lang w:val="en-US" w:eastAsia="zh-CN" w:bidi="ar-SA"/>
        </w:rPr>
        <w:t>方向</w:t>
      </w:r>
      <w:r>
        <w:rPr>
          <w:rFonts w:hint="eastAsia" w:ascii="Times New Roman" w:hAnsi="Times New Roman" w:eastAsia="方正仿宋_GBK" w:cs="宋体"/>
          <w:b/>
          <w:snapToGrid w:val="0"/>
          <w:color w:val="auto"/>
          <w:kern w:val="2"/>
          <w:sz w:val="32"/>
          <w:szCs w:val="32"/>
          <w:highlight w:val="none"/>
          <w:lang w:val="en-US" w:eastAsia="zh-CN" w:bidi="ar-SA"/>
        </w:rPr>
        <w:t>2</w:t>
      </w:r>
      <w:r>
        <w:rPr>
          <w:rFonts w:hint="default" w:ascii="Times New Roman" w:hAnsi="Times New Roman" w:eastAsia="方正仿宋_GBK" w:cs="宋体"/>
          <w:b/>
          <w:snapToGrid w:val="0"/>
          <w:color w:val="auto"/>
          <w:kern w:val="2"/>
          <w:sz w:val="32"/>
          <w:szCs w:val="32"/>
          <w:highlight w:val="none"/>
          <w:lang w:val="en-US" w:eastAsia="zh-CN" w:bidi="ar-SA"/>
        </w:rPr>
        <w:t>：新能源电动化智能履带式破碎筛分设备研发与应用</w:t>
      </w:r>
      <w:bookmarkEnd w:id="89"/>
      <w:bookmarkEnd w:id="90"/>
    </w:p>
    <w:p w14:paraId="131C735D">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b/>
          <w:bCs/>
          <w:snapToGrid w:val="0"/>
          <w:sz w:val="32"/>
          <w:szCs w:val="32"/>
        </w:rPr>
        <w:t>1.</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研究内容：</w:t>
      </w:r>
      <w:r>
        <w:rPr>
          <w:rFonts w:hint="default" w:ascii="Times New Roman" w:hAnsi="Times New Roman" w:eastAsia="仿宋_GB2312" w:cs="Times New Roman"/>
          <w:snapToGrid w:val="0"/>
          <w:sz w:val="32"/>
          <w:szCs w:val="32"/>
        </w:rPr>
        <w:t>（1）研究基于增程式动力模块和储能电池动力系统。（2）研究基于锂电池纯电模式驱动行走的新能源动力系统。（3）研究增程式动力、纯电式电气架构及其控制系统设计。（4）研究纯电池驱动行走系统。（5）研究矿山工况下驱动电机及系统控制技术。（6）研究整机电控集成设计开发与测试技术及电控系统安全与诊断设计技术。（7）研究针对矿山工况高效高功率密度驱动系统技术。（8）研究电池储能系统监控与能量管理。</w:t>
      </w:r>
    </w:p>
    <w:p w14:paraId="3C0EEB6F">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b/>
          <w:bCs/>
          <w:snapToGrid w:val="0"/>
          <w:sz w:val="32"/>
          <w:szCs w:val="32"/>
        </w:rPr>
        <w:t>2.</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考核指标：</w:t>
      </w:r>
      <w:r>
        <w:rPr>
          <w:rFonts w:hint="default" w:ascii="Times New Roman" w:hAnsi="Times New Roman" w:eastAsia="仿宋_GB2312" w:cs="Times New Roman"/>
          <w:snapToGrid w:val="0"/>
          <w:sz w:val="32"/>
          <w:szCs w:val="32"/>
        </w:rPr>
        <w:t>（1）增程式动力总成最高效率≥85%；纯电模式下，液压和传动系统综合效率≥72%。（2）增程式动力的设备比纯燃油驱动的设备节省油耗≥15%。（3）破碎筛分处理能力≥200T/H。（4）纯电驱动行走模式时，大于30吨位的设备在铺装路面连续行走续航能力≥2.5小时。（5）项目实施期间，开发设备产品4款以上，新增销售收入6000万元以上，</w:t>
      </w:r>
      <w:r>
        <w:rPr>
          <w:rFonts w:hint="default" w:ascii="Times New Roman" w:hAnsi="Times New Roman" w:eastAsia="仿宋_GB2312" w:cs="Times New Roman"/>
          <w:snapToGrid w:val="0"/>
          <w:color w:val="auto"/>
          <w:sz w:val="32"/>
          <w:szCs w:val="32"/>
        </w:rPr>
        <w:t>利税420万元以上。</w:t>
      </w:r>
      <w:r>
        <w:rPr>
          <w:rFonts w:hint="default" w:ascii="Times New Roman" w:hAnsi="Times New Roman" w:eastAsia="仿宋_GB2312" w:cs="Times New Roman"/>
          <w:snapToGrid w:val="0"/>
          <w:sz w:val="32"/>
          <w:szCs w:val="32"/>
        </w:rPr>
        <w:t>（6）获得授权发明专利2件以上。（7）培养高级工程师2人以上。</w:t>
      </w:r>
    </w:p>
    <w:p w14:paraId="34B65638">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b/>
          <w:bCs/>
          <w:snapToGrid w:val="0"/>
          <w:sz w:val="32"/>
          <w:szCs w:val="32"/>
        </w:rPr>
        <w:t>3.</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实施期限：</w:t>
      </w:r>
      <w:r>
        <w:rPr>
          <w:rFonts w:hint="default" w:ascii="Times New Roman" w:hAnsi="Times New Roman" w:eastAsia="仿宋_GB2312" w:cs="Times New Roman"/>
          <w:snapToGrid w:val="0"/>
          <w:sz w:val="32"/>
          <w:szCs w:val="32"/>
        </w:rPr>
        <w:t>3年。</w:t>
      </w:r>
    </w:p>
    <w:p w14:paraId="6BEEB7C9">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b/>
          <w:bCs/>
          <w:snapToGrid w:val="0"/>
          <w:sz w:val="32"/>
          <w:szCs w:val="32"/>
        </w:rPr>
        <w:t>4.</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资助经费：</w:t>
      </w:r>
      <w:r>
        <w:rPr>
          <w:rFonts w:hint="default" w:ascii="Times New Roman" w:hAnsi="Times New Roman" w:eastAsia="仿宋_GB2312" w:cs="Times New Roman"/>
          <w:snapToGrid w:val="0"/>
          <w:sz w:val="32"/>
          <w:szCs w:val="32"/>
        </w:rPr>
        <w:t>500</w:t>
      </w:r>
      <w:r>
        <w:rPr>
          <w:rFonts w:hint="eastAsia" w:ascii="Times New Roman" w:hAnsi="Times New Roman" w:cs="Times New Roman"/>
          <w:snapToGrid w:val="0"/>
          <w:sz w:val="32"/>
          <w:szCs w:val="32"/>
          <w:lang w:eastAsia="zh-CN"/>
        </w:rPr>
        <w:t>—</w:t>
      </w:r>
      <w:r>
        <w:rPr>
          <w:rFonts w:hint="default" w:ascii="Times New Roman" w:hAnsi="Times New Roman" w:eastAsia="仿宋_GB2312" w:cs="Times New Roman"/>
          <w:snapToGrid w:val="0"/>
          <w:sz w:val="32"/>
          <w:szCs w:val="32"/>
        </w:rPr>
        <w:t>800万元。</w:t>
      </w:r>
    </w:p>
    <w:p w14:paraId="2C7FB3D1">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default" w:ascii="Times New Roman" w:hAnsi="Times New Roman" w:eastAsia="仿宋_GB2312" w:cs="Times New Roman"/>
          <w:b w:val="0"/>
          <w:bCs w:val="0"/>
          <w:snapToGrid w:val="0"/>
          <w:sz w:val="32"/>
          <w:szCs w:val="32"/>
          <w:lang w:eastAsia="zh-CN"/>
        </w:rPr>
      </w:pPr>
      <w:r>
        <w:rPr>
          <w:rFonts w:hint="default" w:ascii="Times New Roman" w:hAnsi="Times New Roman" w:eastAsia="仿宋_GB2312" w:cs="Times New Roman"/>
          <w:b/>
          <w:bCs/>
          <w:snapToGrid w:val="0"/>
          <w:sz w:val="32"/>
          <w:szCs w:val="32"/>
        </w:rPr>
        <w:t>5.</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相关说明：</w:t>
      </w:r>
      <w:r>
        <w:rPr>
          <w:rFonts w:hint="default" w:ascii="Times New Roman" w:hAnsi="Times New Roman" w:eastAsia="仿宋_GB2312" w:cs="Times New Roman"/>
          <w:snapToGrid w:val="0"/>
          <w:sz w:val="32"/>
          <w:szCs w:val="32"/>
        </w:rPr>
        <w:t>公开择优。</w:t>
      </w:r>
      <w:bookmarkStart w:id="91" w:name="_Toc347472910"/>
      <w:bookmarkStart w:id="92" w:name="_Toc1272814702"/>
      <w:bookmarkStart w:id="93" w:name="_Toc714476602"/>
      <w:bookmarkStart w:id="94" w:name="_Toc768340810"/>
      <w:bookmarkStart w:id="95" w:name="_Toc1771926191"/>
      <w:bookmarkStart w:id="96" w:name="_Toc1018459326"/>
      <w:bookmarkStart w:id="97" w:name="_Toc400342342"/>
      <w:bookmarkStart w:id="98" w:name="_Toc2109868775"/>
      <w:bookmarkStart w:id="99" w:name="_Toc155949494"/>
      <w:r>
        <w:rPr>
          <w:rFonts w:hint="default" w:ascii="Times New Roman" w:hAnsi="Times New Roman" w:eastAsia="仿宋_GB2312" w:cs="Times New Roman"/>
          <w:b w:val="0"/>
          <w:bCs w:val="0"/>
          <w:snapToGrid w:val="0"/>
          <w:sz w:val="32"/>
          <w:szCs w:val="32"/>
          <w:lang w:eastAsia="zh-CN"/>
        </w:rPr>
        <w:t>仅限企业牵头申报。</w:t>
      </w:r>
    </w:p>
    <w:p w14:paraId="0A72698F">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方正仿宋_GBK" w:cs="宋体"/>
          <w:b/>
          <w:snapToGrid w:val="0"/>
          <w:color w:val="auto"/>
          <w:kern w:val="2"/>
          <w:sz w:val="32"/>
          <w:szCs w:val="32"/>
          <w:highlight w:val="none"/>
          <w:lang w:val="en-US" w:eastAsia="zh-CN" w:bidi="ar-SA"/>
        </w:rPr>
      </w:pPr>
      <w:bookmarkStart w:id="100" w:name="_Toc1739279428_WPSOffice_Level2"/>
      <w:r>
        <w:rPr>
          <w:rFonts w:hint="default" w:ascii="Times New Roman" w:hAnsi="Times New Roman" w:eastAsia="方正仿宋_GBK" w:cs="宋体"/>
          <w:b/>
          <w:snapToGrid w:val="0"/>
          <w:color w:val="auto"/>
          <w:kern w:val="2"/>
          <w:sz w:val="32"/>
          <w:szCs w:val="32"/>
          <w:highlight w:val="none"/>
          <w:lang w:val="en-US" w:eastAsia="zh-CN" w:bidi="ar-SA"/>
        </w:rPr>
        <w:t>方向</w:t>
      </w:r>
      <w:r>
        <w:rPr>
          <w:rFonts w:hint="eastAsia" w:ascii="Times New Roman" w:hAnsi="Times New Roman" w:eastAsia="方正仿宋_GBK" w:cs="宋体"/>
          <w:b/>
          <w:snapToGrid w:val="0"/>
          <w:color w:val="auto"/>
          <w:kern w:val="2"/>
          <w:sz w:val="32"/>
          <w:szCs w:val="32"/>
          <w:highlight w:val="none"/>
          <w:lang w:val="en-US" w:eastAsia="zh-CN" w:bidi="ar-SA"/>
        </w:rPr>
        <w:t>3</w:t>
      </w:r>
      <w:r>
        <w:rPr>
          <w:rFonts w:hint="default" w:ascii="Times New Roman" w:hAnsi="Times New Roman" w:eastAsia="方正仿宋_GBK" w:cs="宋体"/>
          <w:b/>
          <w:snapToGrid w:val="0"/>
          <w:color w:val="auto"/>
          <w:kern w:val="2"/>
          <w:sz w:val="32"/>
          <w:szCs w:val="32"/>
          <w:highlight w:val="none"/>
          <w:lang w:val="en-US" w:eastAsia="zh-CN" w:bidi="ar-SA"/>
        </w:rPr>
        <w:t>：</w:t>
      </w:r>
      <w:bookmarkEnd w:id="84"/>
      <w:bookmarkEnd w:id="85"/>
      <w:bookmarkEnd w:id="86"/>
      <w:bookmarkEnd w:id="87"/>
      <w:bookmarkEnd w:id="91"/>
      <w:bookmarkEnd w:id="92"/>
      <w:bookmarkEnd w:id="93"/>
      <w:bookmarkEnd w:id="94"/>
      <w:bookmarkEnd w:id="95"/>
      <w:bookmarkEnd w:id="96"/>
      <w:bookmarkEnd w:id="97"/>
      <w:bookmarkEnd w:id="98"/>
      <w:bookmarkStart w:id="101" w:name="_Toc248199647"/>
      <w:bookmarkStart w:id="102" w:name="_Toc1548447108"/>
      <w:r>
        <w:rPr>
          <w:rFonts w:hint="default" w:ascii="Times New Roman" w:hAnsi="Times New Roman" w:eastAsia="方正仿宋_GBK" w:cs="宋体"/>
          <w:b/>
          <w:snapToGrid w:val="0"/>
          <w:color w:val="auto"/>
          <w:spacing w:val="-6"/>
          <w:kern w:val="2"/>
          <w:sz w:val="32"/>
          <w:szCs w:val="32"/>
          <w:highlight w:val="none"/>
          <w:lang w:val="en-US" w:eastAsia="zh-CN" w:bidi="ar-SA"/>
        </w:rPr>
        <w:t>新能源工程机械电驱动高速齿轮传动关键技术与应用</w:t>
      </w:r>
      <w:bookmarkEnd w:id="99"/>
      <w:bookmarkEnd w:id="100"/>
    </w:p>
    <w:bookmarkEnd w:id="101"/>
    <w:bookmarkEnd w:id="102"/>
    <w:p w14:paraId="09491E85">
      <w:pPr>
        <w:pStyle w:val="16"/>
        <w:keepNext w:val="0"/>
        <w:keepLines w:val="0"/>
        <w:pageBreakBefore w:val="0"/>
        <w:widowControl w:val="0"/>
        <w:kinsoku/>
        <w:wordWrap/>
        <w:overflowPunct/>
        <w:topLinePunct w:val="0"/>
        <w:autoSpaceDE/>
        <w:autoSpaceDN/>
        <w:bidi w:val="0"/>
        <w:adjustRightInd w:val="0"/>
        <w:snapToGrid w:val="0"/>
        <w:spacing w:after="0" w:line="580" w:lineRule="exact"/>
        <w:ind w:firstLine="643" w:firstLineChars="200"/>
        <w:textAlignment w:val="auto"/>
        <w:rPr>
          <w:rFonts w:hint="default" w:ascii="Times New Roman" w:hAnsi="Times New Roman" w:eastAsia="仿宋_GB2312" w:cs="Times New Roman"/>
          <w:snapToGrid w:val="0"/>
          <w:sz w:val="32"/>
          <w:szCs w:val="32"/>
        </w:rPr>
      </w:pPr>
      <w:bookmarkStart w:id="103" w:name="_Toc1732404769"/>
      <w:bookmarkStart w:id="104" w:name="_Toc1844676645"/>
      <w:bookmarkStart w:id="105" w:name="_Toc126858227"/>
      <w:bookmarkStart w:id="106" w:name="_Toc107738675"/>
      <w:r>
        <w:rPr>
          <w:rFonts w:hint="default" w:ascii="Times New Roman" w:hAnsi="Times New Roman" w:eastAsia="仿宋_GB2312" w:cs="Times New Roman"/>
          <w:b/>
          <w:bCs/>
          <w:snapToGrid w:val="0"/>
          <w:sz w:val="32"/>
          <w:szCs w:val="32"/>
        </w:rPr>
        <w:t>1</w:t>
      </w:r>
      <w:r>
        <w:rPr>
          <w:rFonts w:hint="default" w:ascii="Times New Roman" w:hAnsi="Times New Roman" w:eastAsia="仿宋_GB2312" w:cs="Times New Roman"/>
          <w:b/>
          <w:bCs/>
          <w:snapToGrid w:val="0"/>
          <w:sz w:val="32"/>
          <w:szCs w:val="32"/>
          <w:lang w:val="en-US" w:eastAsia="zh-CN"/>
        </w:rPr>
        <w:t>.</w:t>
      </w:r>
      <w:r>
        <w:rPr>
          <w:rFonts w:hint="eastAsia" w:ascii="Times New Roman" w:hAnsi="Times New Roman" w:eastAsia="仿宋_GB2312"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研究内容：</w:t>
      </w:r>
      <w:r>
        <w:rPr>
          <w:rFonts w:hint="default" w:ascii="Times New Roman" w:hAnsi="Times New Roman" w:eastAsia="仿宋_GB2312" w:cs="Times New Roman"/>
          <w:snapToGrid w:val="0"/>
          <w:sz w:val="32"/>
          <w:szCs w:val="32"/>
        </w:rPr>
        <w:t>（1）研究新能源工程机械电驱动系统高速齿轮精密滚齿加工方法。（2）研究新能源工程机械电驱动系统高速齿轮齿面修形控性设计方法。（3）研究新能源工程机械电驱动系统高速齿轮滚-磨加工协同加工方法。（4）研究新能源工程机械电驱动高速齿轮传动系统动态设计与振动噪声控制方法。（5）研究电驱传动工况载荷特性，实现高速齿轮传动关键技术在多种新能源工程机械上的应用示范。</w:t>
      </w:r>
    </w:p>
    <w:p w14:paraId="44FC366D">
      <w:pPr>
        <w:pStyle w:val="16"/>
        <w:keepNext w:val="0"/>
        <w:keepLines w:val="0"/>
        <w:pageBreakBefore w:val="0"/>
        <w:widowControl w:val="0"/>
        <w:kinsoku/>
        <w:wordWrap/>
        <w:overflowPunct/>
        <w:topLinePunct w:val="0"/>
        <w:autoSpaceDE/>
        <w:autoSpaceDN/>
        <w:bidi w:val="0"/>
        <w:adjustRightInd w:val="0"/>
        <w:snapToGrid w:val="0"/>
        <w:spacing w:after="0" w:line="580" w:lineRule="exact"/>
        <w:ind w:firstLine="643" w:firstLineChars="200"/>
        <w:textAlignment w:val="auto"/>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b/>
          <w:bCs/>
          <w:snapToGrid w:val="0"/>
          <w:sz w:val="32"/>
          <w:szCs w:val="32"/>
        </w:rPr>
        <w:t>2</w:t>
      </w:r>
      <w:r>
        <w:rPr>
          <w:rFonts w:hint="default" w:ascii="Times New Roman" w:hAnsi="Times New Roman" w:eastAsia="仿宋_GB2312" w:cs="Times New Roman"/>
          <w:b/>
          <w:bCs/>
          <w:snapToGrid w:val="0"/>
          <w:sz w:val="32"/>
          <w:szCs w:val="32"/>
          <w:lang w:val="en-US" w:eastAsia="zh-CN"/>
        </w:rPr>
        <w:t>.</w:t>
      </w:r>
      <w:r>
        <w:rPr>
          <w:rFonts w:hint="eastAsia" w:ascii="Times New Roman" w:hAnsi="Times New Roman" w:eastAsia="仿宋_GB2312"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考核指标</w:t>
      </w:r>
      <w:r>
        <w:rPr>
          <w:rFonts w:hint="default" w:ascii="Times New Roman" w:hAnsi="Times New Roman" w:eastAsia="仿宋_GB2312" w:cs="Times New Roman"/>
          <w:snapToGrid w:val="0"/>
          <w:sz w:val="32"/>
          <w:szCs w:val="32"/>
        </w:rPr>
        <w:t>：（1）高速齿轮精度等级不低于ISO6级精度，高速齿轮工作转速≥8000 rpm，扭矩≥410Nm，变速箱传动效率≥96%。（2）开发高速齿轮或电驱动传动系统驱动桥、变速箱成套新品若干系列，实现高速齿轮关键技术在1.6T</w:t>
      </w:r>
      <w:r>
        <w:rPr>
          <w:rFonts w:hint="default" w:ascii="Times New Roman" w:hAnsi="Times New Roman" w:eastAsia="仿宋_GB2312" w:cs="Times New Roman"/>
          <w:snapToGrid w:val="0"/>
          <w:sz w:val="32"/>
          <w:szCs w:val="32"/>
          <w:lang w:val="en-US" w:eastAsia="zh-CN"/>
        </w:rPr>
        <w:t>-</w:t>
      </w:r>
      <w:r>
        <w:rPr>
          <w:rFonts w:hint="default" w:ascii="Times New Roman" w:hAnsi="Times New Roman" w:eastAsia="仿宋_GB2312" w:cs="Times New Roman"/>
          <w:snapToGrid w:val="0"/>
          <w:sz w:val="32"/>
          <w:szCs w:val="32"/>
        </w:rPr>
        <w:t>7T新能源工程机械上的示范应用，</w:t>
      </w:r>
      <w:r>
        <w:rPr>
          <w:rFonts w:hint="default" w:ascii="Times New Roman" w:hAnsi="Times New Roman" w:eastAsia="仿宋_GB2312" w:cs="Times New Roman"/>
          <w:snapToGrid w:val="0"/>
          <w:color w:val="auto"/>
          <w:sz w:val="32"/>
          <w:szCs w:val="32"/>
        </w:rPr>
        <w:t>项目实施期间，实现销售收入4000万元以上，利税300万元以上。</w:t>
      </w:r>
      <w:r>
        <w:rPr>
          <w:rFonts w:hint="default" w:ascii="Times New Roman" w:hAnsi="Times New Roman" w:eastAsia="仿宋_GB2312" w:cs="Times New Roman"/>
          <w:snapToGrid w:val="0"/>
          <w:sz w:val="32"/>
          <w:szCs w:val="32"/>
        </w:rPr>
        <w:t>（3）获得授权发明专利3件以上。（4）培养高级工程师3名以上。</w:t>
      </w:r>
    </w:p>
    <w:p w14:paraId="0C68F265">
      <w:pPr>
        <w:pStyle w:val="16"/>
        <w:keepNext w:val="0"/>
        <w:keepLines w:val="0"/>
        <w:pageBreakBefore w:val="0"/>
        <w:widowControl w:val="0"/>
        <w:kinsoku/>
        <w:wordWrap/>
        <w:overflowPunct/>
        <w:topLinePunct w:val="0"/>
        <w:autoSpaceDE/>
        <w:autoSpaceDN/>
        <w:bidi w:val="0"/>
        <w:adjustRightInd w:val="0"/>
        <w:snapToGrid w:val="0"/>
        <w:spacing w:after="0" w:line="580" w:lineRule="exact"/>
        <w:ind w:firstLine="643" w:firstLineChars="200"/>
        <w:textAlignment w:val="auto"/>
        <w:rPr>
          <w:rFonts w:hint="default" w:ascii="Times New Roman" w:hAnsi="Times New Roman" w:eastAsia="仿宋_GB2312" w:cs="Times New Roman"/>
          <w:snapToGrid w:val="0"/>
          <w:sz w:val="32"/>
          <w:szCs w:val="32"/>
          <w:lang w:val="zh-CN"/>
        </w:rPr>
      </w:pPr>
      <w:r>
        <w:rPr>
          <w:rFonts w:hint="default" w:ascii="Times New Roman" w:hAnsi="Times New Roman" w:eastAsia="仿宋_GB2312" w:cs="Times New Roman"/>
          <w:b/>
          <w:bCs/>
          <w:snapToGrid w:val="0"/>
          <w:sz w:val="32"/>
          <w:szCs w:val="32"/>
        </w:rPr>
        <w:t>3</w:t>
      </w:r>
      <w:r>
        <w:rPr>
          <w:rFonts w:hint="default" w:ascii="Times New Roman" w:hAnsi="Times New Roman" w:eastAsia="仿宋_GB2312" w:cs="Times New Roman"/>
          <w:b/>
          <w:bCs/>
          <w:snapToGrid w:val="0"/>
          <w:sz w:val="32"/>
          <w:szCs w:val="32"/>
          <w:lang w:val="en-US" w:eastAsia="zh-CN"/>
        </w:rPr>
        <w:t>.</w:t>
      </w:r>
      <w:r>
        <w:rPr>
          <w:rFonts w:hint="eastAsia" w:ascii="Times New Roman" w:hAnsi="Times New Roman" w:eastAsia="仿宋_GB2312"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lang w:val="zh-CN"/>
        </w:rPr>
        <w:t>实施期限：</w:t>
      </w:r>
      <w:r>
        <w:rPr>
          <w:rFonts w:hint="default" w:ascii="Times New Roman" w:hAnsi="Times New Roman" w:eastAsia="仿宋_GB2312" w:cs="Times New Roman"/>
          <w:snapToGrid w:val="0"/>
          <w:sz w:val="32"/>
          <w:szCs w:val="32"/>
          <w:lang w:val="zh-CN"/>
        </w:rPr>
        <w:t>3年。</w:t>
      </w:r>
    </w:p>
    <w:p w14:paraId="238098D9">
      <w:pPr>
        <w:pStyle w:val="16"/>
        <w:keepNext w:val="0"/>
        <w:keepLines w:val="0"/>
        <w:pageBreakBefore w:val="0"/>
        <w:widowControl w:val="0"/>
        <w:kinsoku/>
        <w:wordWrap/>
        <w:overflowPunct/>
        <w:topLinePunct w:val="0"/>
        <w:autoSpaceDE/>
        <w:autoSpaceDN/>
        <w:bidi w:val="0"/>
        <w:adjustRightInd w:val="0"/>
        <w:snapToGrid w:val="0"/>
        <w:spacing w:after="0" w:line="580" w:lineRule="exact"/>
        <w:ind w:firstLine="643" w:firstLineChars="200"/>
        <w:textAlignment w:val="auto"/>
        <w:rPr>
          <w:rFonts w:hint="default" w:ascii="Times New Roman" w:hAnsi="Times New Roman" w:eastAsia="仿宋_GB2312" w:cs="Times New Roman"/>
          <w:snapToGrid w:val="0"/>
          <w:sz w:val="32"/>
          <w:szCs w:val="32"/>
          <w:lang w:val="zh-CN"/>
        </w:rPr>
      </w:pPr>
      <w:r>
        <w:rPr>
          <w:rFonts w:hint="default" w:ascii="Times New Roman" w:hAnsi="Times New Roman" w:eastAsia="仿宋_GB2312" w:cs="Times New Roman"/>
          <w:b/>
          <w:bCs/>
          <w:snapToGrid w:val="0"/>
          <w:sz w:val="32"/>
          <w:szCs w:val="32"/>
        </w:rPr>
        <w:t>4</w:t>
      </w:r>
      <w:r>
        <w:rPr>
          <w:rFonts w:hint="default" w:ascii="Times New Roman" w:hAnsi="Times New Roman" w:eastAsia="仿宋_GB2312" w:cs="Times New Roman"/>
          <w:b/>
          <w:bCs/>
          <w:snapToGrid w:val="0"/>
          <w:sz w:val="32"/>
          <w:szCs w:val="32"/>
          <w:lang w:val="en-US" w:eastAsia="zh-CN"/>
        </w:rPr>
        <w:t>.</w:t>
      </w:r>
      <w:r>
        <w:rPr>
          <w:rFonts w:hint="eastAsia" w:ascii="Times New Roman" w:hAnsi="Times New Roman" w:eastAsia="仿宋_GB2312"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lang w:val="zh-CN"/>
        </w:rPr>
        <w:t>资助经费：</w:t>
      </w:r>
      <w:r>
        <w:rPr>
          <w:rFonts w:hint="default" w:ascii="Times New Roman" w:hAnsi="Times New Roman" w:eastAsia="仿宋_GB2312" w:cs="Times New Roman"/>
          <w:snapToGrid w:val="0"/>
          <w:sz w:val="32"/>
          <w:szCs w:val="32"/>
          <w:lang w:val="zh-CN"/>
        </w:rPr>
        <w:t>300</w:t>
      </w:r>
      <w:r>
        <w:rPr>
          <w:rFonts w:hint="eastAsia" w:ascii="Times New Roman" w:hAnsi="Times New Roman" w:eastAsia="仿宋_GB2312" w:cs="Times New Roman"/>
          <w:snapToGrid w:val="0"/>
          <w:sz w:val="32"/>
          <w:szCs w:val="32"/>
          <w:lang w:val="zh-CN"/>
        </w:rPr>
        <w:t>—</w:t>
      </w:r>
      <w:r>
        <w:rPr>
          <w:rFonts w:hint="default" w:ascii="Times New Roman" w:hAnsi="Times New Roman" w:eastAsia="仿宋_GB2312" w:cs="Times New Roman"/>
          <w:snapToGrid w:val="0"/>
          <w:sz w:val="32"/>
          <w:szCs w:val="32"/>
        </w:rPr>
        <w:t>5</w:t>
      </w:r>
      <w:r>
        <w:rPr>
          <w:rFonts w:hint="default" w:ascii="Times New Roman" w:hAnsi="Times New Roman" w:eastAsia="仿宋_GB2312" w:cs="Times New Roman"/>
          <w:snapToGrid w:val="0"/>
          <w:sz w:val="32"/>
          <w:szCs w:val="32"/>
          <w:lang w:val="zh-CN"/>
        </w:rPr>
        <w:t>00万元。</w:t>
      </w:r>
    </w:p>
    <w:p w14:paraId="52DD9F45">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eastAsia" w:hAnsi="Times New Roman" w:eastAsia="仿宋_GB2312" w:cs="Times New Roman"/>
          <w:b w:val="0"/>
          <w:bCs w:val="0"/>
          <w:snapToGrid w:val="0"/>
          <w:sz w:val="32"/>
          <w:szCs w:val="32"/>
          <w:lang w:eastAsia="zh-CN"/>
        </w:rPr>
      </w:pPr>
      <w:r>
        <w:rPr>
          <w:rFonts w:hint="default" w:ascii="Times New Roman" w:hAnsi="Times New Roman" w:eastAsia="仿宋_GB2312" w:cs="Times New Roman"/>
          <w:b/>
          <w:bCs/>
          <w:snapToGrid w:val="0"/>
          <w:sz w:val="32"/>
          <w:szCs w:val="32"/>
        </w:rPr>
        <w:t>5</w:t>
      </w:r>
      <w:r>
        <w:rPr>
          <w:rFonts w:hint="default" w:ascii="Times New Roman" w:hAnsi="Times New Roman" w:cs="Times New Roman"/>
          <w:b/>
          <w:bCs/>
          <w:snapToGrid w:val="0"/>
          <w:sz w:val="32"/>
          <w:szCs w:val="32"/>
          <w:lang w:val="en-US" w:eastAsia="zh-CN"/>
        </w:rPr>
        <w:t>.</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lang w:val="zh-CN"/>
        </w:rPr>
        <w:t>相关说明：</w:t>
      </w:r>
      <w:r>
        <w:rPr>
          <w:rFonts w:hint="default" w:ascii="Times New Roman" w:hAnsi="Times New Roman" w:eastAsia="仿宋_GB2312" w:cs="Times New Roman"/>
          <w:snapToGrid w:val="0"/>
          <w:sz w:val="32"/>
          <w:szCs w:val="32"/>
          <w:lang w:val="zh-CN"/>
        </w:rPr>
        <w:t>公开择优。</w:t>
      </w:r>
      <w:r>
        <w:rPr>
          <w:rFonts w:hint="eastAsia" w:hAnsi="Times New Roman" w:eastAsia="仿宋_GB2312" w:cs="Times New Roman"/>
          <w:b w:val="0"/>
          <w:bCs w:val="0"/>
          <w:snapToGrid w:val="0"/>
          <w:sz w:val="32"/>
          <w:szCs w:val="32"/>
          <w:lang w:eastAsia="zh-CN"/>
        </w:rPr>
        <w:t>仅限企业牵头申报。</w:t>
      </w:r>
      <w:bookmarkEnd w:id="103"/>
      <w:bookmarkEnd w:id="104"/>
      <w:bookmarkEnd w:id="105"/>
      <w:bookmarkEnd w:id="106"/>
    </w:p>
    <w:p w14:paraId="09827797">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default" w:ascii="Times New Roman" w:hAnsi="Times New Roman" w:eastAsia="仿宋_GB2312" w:cs="Times New Roman"/>
          <w:b/>
          <w:bCs/>
          <w:snapToGrid w:val="0"/>
          <w:sz w:val="32"/>
          <w:szCs w:val="32"/>
        </w:rPr>
      </w:pPr>
      <w:bookmarkStart w:id="107" w:name="_Toc594986037_WPSOffice_Level2"/>
      <w:r>
        <w:rPr>
          <w:rFonts w:hint="default" w:ascii="Times New Roman" w:hAnsi="Times New Roman" w:eastAsia="仿宋_GB2312" w:cs="Times New Roman"/>
          <w:b/>
          <w:bCs/>
          <w:snapToGrid w:val="0"/>
          <w:sz w:val="32"/>
          <w:szCs w:val="32"/>
        </w:rPr>
        <w:t>方向4：机器人关键技术研究及产业化</w:t>
      </w:r>
      <w:bookmarkEnd w:id="107"/>
    </w:p>
    <w:p w14:paraId="372C838B">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default" w:ascii="Times New Roman" w:hAnsi="Times New Roman" w:eastAsia="仿宋_GB2312" w:cs="Times New Roman"/>
          <w:b/>
          <w:bCs/>
          <w:snapToGrid w:val="0"/>
          <w:sz w:val="32"/>
          <w:szCs w:val="32"/>
        </w:rPr>
      </w:pPr>
      <w:bookmarkStart w:id="108" w:name="_Toc1620446435_WPSOffice_Level2"/>
      <w:bookmarkStart w:id="109" w:name="_Toc479539933_WPSOffice_Level2"/>
      <w:r>
        <w:rPr>
          <w:rFonts w:hint="default" w:ascii="Times New Roman" w:hAnsi="Times New Roman" w:eastAsia="仿宋_GB2312" w:cs="Times New Roman"/>
          <w:b/>
          <w:bCs/>
          <w:snapToGrid w:val="0"/>
          <w:sz w:val="32"/>
          <w:szCs w:val="32"/>
        </w:rPr>
        <w:t>子方向1：智能破拆机器人关键技术研究及应用</w:t>
      </w:r>
      <w:bookmarkEnd w:id="108"/>
      <w:bookmarkEnd w:id="109"/>
    </w:p>
    <w:p w14:paraId="7E2F6C42">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b/>
          <w:bCs/>
          <w:snapToGrid w:val="0"/>
          <w:sz w:val="32"/>
          <w:szCs w:val="32"/>
        </w:rPr>
        <w:t>1</w:t>
      </w:r>
      <w:r>
        <w:rPr>
          <w:rFonts w:hint="default" w:ascii="Times New Roman" w:hAnsi="Times New Roman" w:cs="Times New Roman"/>
          <w:b/>
          <w:bCs/>
          <w:snapToGrid w:val="0"/>
          <w:sz w:val="32"/>
          <w:szCs w:val="32"/>
          <w:lang w:val="en-US" w:eastAsia="zh-CN"/>
        </w:rPr>
        <w:t>.</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lang w:val="zh-CN"/>
        </w:rPr>
        <w:t>研究内容：</w:t>
      </w:r>
      <w:r>
        <w:rPr>
          <w:rFonts w:hint="default" w:ascii="Times New Roman" w:hAnsi="Times New Roman" w:eastAsia="仿宋_GB2312" w:cs="Times New Roman"/>
          <w:snapToGrid w:val="0"/>
          <w:color w:val="auto"/>
          <w:sz w:val="32"/>
          <w:szCs w:val="32"/>
        </w:rPr>
        <w:t>（1）研究行业破拆施工工法</w:t>
      </w:r>
      <w:r>
        <w:rPr>
          <w:rFonts w:hint="default" w:ascii="Times New Roman" w:hAnsi="Times New Roman" w:cs="Times New Roman"/>
          <w:snapToGrid w:val="0"/>
          <w:color w:val="auto"/>
          <w:sz w:val="32"/>
          <w:szCs w:val="32"/>
          <w:lang w:eastAsia="zh-CN"/>
        </w:rPr>
        <w:t>。（</w:t>
      </w:r>
      <w:r>
        <w:rPr>
          <w:rFonts w:hint="default" w:ascii="Times New Roman" w:hAnsi="Times New Roman" w:cs="Times New Roman"/>
          <w:snapToGrid w:val="0"/>
          <w:color w:val="auto"/>
          <w:sz w:val="32"/>
          <w:szCs w:val="32"/>
          <w:lang w:val="en-US" w:eastAsia="zh-CN"/>
        </w:rPr>
        <w:t>2</w:t>
      </w:r>
      <w:r>
        <w:rPr>
          <w:rFonts w:hint="default" w:ascii="Times New Roman" w:hAnsi="Times New Roman" w:cs="Times New Roman"/>
          <w:snapToGrid w:val="0"/>
          <w:color w:val="auto"/>
          <w:sz w:val="32"/>
          <w:szCs w:val="32"/>
          <w:lang w:eastAsia="zh-CN"/>
        </w:rPr>
        <w:t>）</w:t>
      </w:r>
      <w:r>
        <w:rPr>
          <w:rFonts w:hint="default" w:ascii="Times New Roman" w:hAnsi="Times New Roman" w:eastAsia="仿宋_GB2312" w:cs="Times New Roman"/>
          <w:snapToGrid w:val="0"/>
          <w:sz w:val="32"/>
          <w:szCs w:val="32"/>
        </w:rPr>
        <w:t>研究高频冲击破碎及无间隙销轴配合结构可靠性技术</w:t>
      </w:r>
      <w:r>
        <w:rPr>
          <w:rFonts w:hint="default" w:ascii="Times New Roman" w:hAnsi="Times New Roman" w:cs="Times New Roman"/>
          <w:snapToGrid w:val="0"/>
          <w:sz w:val="32"/>
          <w:szCs w:val="32"/>
          <w:lang w:eastAsia="zh-CN"/>
        </w:rPr>
        <w:t>、</w:t>
      </w:r>
      <w:r>
        <w:rPr>
          <w:rFonts w:hint="default" w:ascii="Times New Roman" w:hAnsi="Times New Roman" w:eastAsia="仿宋_GB2312" w:cs="Times New Roman"/>
          <w:snapToGrid w:val="0"/>
          <w:sz w:val="32"/>
          <w:szCs w:val="32"/>
        </w:rPr>
        <w:t>满足高频振动的高稳定性底盘支承技术</w:t>
      </w:r>
      <w:r>
        <w:rPr>
          <w:rFonts w:hint="default" w:ascii="Times New Roman" w:hAnsi="Times New Roman" w:cs="Times New Roman"/>
          <w:snapToGrid w:val="0"/>
          <w:sz w:val="32"/>
          <w:szCs w:val="32"/>
          <w:lang w:eastAsia="zh-CN"/>
        </w:rPr>
        <w:t>及</w:t>
      </w:r>
      <w:r>
        <w:rPr>
          <w:rFonts w:hint="default" w:ascii="Times New Roman" w:hAnsi="Times New Roman" w:eastAsia="仿宋_GB2312" w:cs="Times New Roman"/>
          <w:snapToGrid w:val="0"/>
          <w:sz w:val="32"/>
          <w:szCs w:val="32"/>
        </w:rPr>
        <w:t>工作臂多连杆机构动作耦合关键技术。（</w:t>
      </w:r>
      <w:r>
        <w:rPr>
          <w:rFonts w:hint="default" w:ascii="Times New Roman" w:hAnsi="Times New Roman" w:cs="Times New Roman"/>
          <w:snapToGrid w:val="0"/>
          <w:sz w:val="32"/>
          <w:szCs w:val="32"/>
          <w:lang w:val="en-US" w:eastAsia="zh-CN"/>
        </w:rPr>
        <w:t>3</w:t>
      </w:r>
      <w:r>
        <w:rPr>
          <w:rFonts w:hint="default" w:ascii="Times New Roman" w:hAnsi="Times New Roman" w:eastAsia="仿宋_GB2312" w:cs="Times New Roman"/>
          <w:snapToGrid w:val="0"/>
          <w:sz w:val="32"/>
          <w:szCs w:val="32"/>
        </w:rPr>
        <w:t>）研究AI遥控、无人作业模式及破拆行业整机智能管理系统。（</w:t>
      </w:r>
      <w:r>
        <w:rPr>
          <w:rFonts w:hint="default" w:ascii="Times New Roman" w:hAnsi="Times New Roman" w:cs="Times New Roman"/>
          <w:snapToGrid w:val="0"/>
          <w:sz w:val="32"/>
          <w:szCs w:val="32"/>
          <w:lang w:val="en-US" w:eastAsia="zh-CN"/>
        </w:rPr>
        <w:t>4</w:t>
      </w:r>
      <w:r>
        <w:rPr>
          <w:rFonts w:hint="default" w:ascii="Times New Roman" w:hAnsi="Times New Roman" w:eastAsia="仿宋_GB2312" w:cs="Times New Roman"/>
          <w:snapToGrid w:val="0"/>
          <w:sz w:val="32"/>
          <w:szCs w:val="32"/>
        </w:rPr>
        <w:t>）研究满足高温、高危、高尘环境的破拆作业及救援施工配套技术。</w:t>
      </w:r>
      <w:r>
        <w:rPr>
          <w:rFonts w:hint="default" w:ascii="Times New Roman" w:hAnsi="Times New Roman" w:eastAsia="仿宋_GB2312" w:cs="Times New Roman"/>
          <w:snapToGrid w:val="0"/>
          <w:color w:val="auto"/>
          <w:sz w:val="32"/>
          <w:szCs w:val="32"/>
        </w:rPr>
        <w:t>（</w:t>
      </w:r>
      <w:r>
        <w:rPr>
          <w:rFonts w:hint="default" w:ascii="Times New Roman" w:hAnsi="Times New Roman" w:cs="Times New Roman"/>
          <w:snapToGrid w:val="0"/>
          <w:color w:val="auto"/>
          <w:sz w:val="32"/>
          <w:szCs w:val="32"/>
          <w:lang w:val="en-US" w:eastAsia="zh-CN"/>
        </w:rPr>
        <w:t>4</w:t>
      </w:r>
      <w:r>
        <w:rPr>
          <w:rFonts w:hint="default" w:ascii="Times New Roman" w:hAnsi="Times New Roman" w:eastAsia="仿宋_GB2312" w:cs="Times New Roman"/>
          <w:snapToGrid w:val="0"/>
          <w:color w:val="auto"/>
          <w:sz w:val="32"/>
          <w:szCs w:val="32"/>
        </w:rPr>
        <w:t>）开发高频、高通过性、多功能作业动力机械及快换装置，满足多场景破拆、救援作业需求。</w:t>
      </w:r>
    </w:p>
    <w:p w14:paraId="03334F76">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b/>
          <w:bCs/>
          <w:snapToGrid w:val="0"/>
          <w:sz w:val="32"/>
          <w:szCs w:val="32"/>
        </w:rPr>
        <w:t>2</w:t>
      </w:r>
      <w:r>
        <w:rPr>
          <w:rFonts w:hint="default" w:ascii="Times New Roman" w:hAnsi="Times New Roman" w:cs="Times New Roman"/>
          <w:b/>
          <w:bCs/>
          <w:snapToGrid w:val="0"/>
          <w:sz w:val="32"/>
          <w:szCs w:val="32"/>
          <w:lang w:val="en-US" w:eastAsia="zh-CN"/>
        </w:rPr>
        <w:t>.</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lang w:val="zh-CN"/>
        </w:rPr>
        <w:t>考核指</w:t>
      </w:r>
      <w:r>
        <w:rPr>
          <w:rFonts w:hint="default" w:ascii="Times New Roman" w:hAnsi="Times New Roman" w:eastAsia="仿宋_GB2312" w:cs="Times New Roman"/>
          <w:b/>
          <w:bCs/>
          <w:snapToGrid w:val="0"/>
          <w:color w:val="auto"/>
          <w:sz w:val="32"/>
          <w:szCs w:val="32"/>
          <w:lang w:val="zh-CN"/>
        </w:rPr>
        <w:t>标：</w:t>
      </w:r>
      <w:r>
        <w:rPr>
          <w:rFonts w:hint="default" w:ascii="Times New Roman" w:hAnsi="Times New Roman" w:eastAsia="仿宋_GB2312" w:cs="Times New Roman"/>
          <w:snapToGrid w:val="0"/>
          <w:color w:val="auto"/>
          <w:sz w:val="32"/>
          <w:szCs w:val="32"/>
        </w:rPr>
        <w:t>（1）整机功率＞15kW，冲击速度≥1000次/min</w:t>
      </w:r>
      <w:r>
        <w:rPr>
          <w:rFonts w:hint="default" w:ascii="Times New Roman" w:hAnsi="Times New Roman" w:cs="Times New Roman"/>
          <w:snapToGrid w:val="0"/>
          <w:color w:val="auto"/>
          <w:sz w:val="32"/>
          <w:szCs w:val="32"/>
          <w:lang w:eastAsia="zh-CN"/>
        </w:rPr>
        <w:t>，</w:t>
      </w:r>
      <w:r>
        <w:rPr>
          <w:rFonts w:hint="default" w:ascii="Times New Roman" w:hAnsi="Times New Roman" w:eastAsia="仿宋_GB2312" w:cs="Times New Roman"/>
          <w:snapToGrid w:val="0"/>
          <w:color w:val="auto"/>
          <w:sz w:val="32"/>
          <w:szCs w:val="32"/>
        </w:rPr>
        <w:t>整机宽度≤1.6米，遥控距离≥100m</w:t>
      </w:r>
      <w:r>
        <w:rPr>
          <w:rFonts w:hint="default" w:ascii="Times New Roman" w:hAnsi="Times New Roman" w:cs="Times New Roman"/>
          <w:snapToGrid w:val="0"/>
          <w:color w:val="auto"/>
          <w:sz w:val="32"/>
          <w:szCs w:val="32"/>
          <w:lang w:eastAsia="zh-CN"/>
        </w:rPr>
        <w:t>，</w:t>
      </w:r>
      <w:r>
        <w:rPr>
          <w:rFonts w:hint="default" w:ascii="Times New Roman" w:hAnsi="Times New Roman" w:eastAsia="仿宋_GB2312" w:cs="Times New Roman"/>
          <w:snapToGrid w:val="0"/>
          <w:color w:val="auto"/>
          <w:sz w:val="32"/>
          <w:szCs w:val="32"/>
        </w:rPr>
        <w:t>可在冶金炉温度≥1000°C，粉尘浓度≥10毫克/立方米的条件下作业。</w:t>
      </w:r>
      <w:r>
        <w:rPr>
          <w:rFonts w:hint="default" w:ascii="Times New Roman" w:hAnsi="Times New Roman" w:eastAsia="仿宋_GB2312" w:cs="Times New Roman"/>
          <w:snapToGrid w:val="0"/>
          <w:sz w:val="32"/>
          <w:szCs w:val="32"/>
        </w:rPr>
        <w:t>（</w:t>
      </w:r>
      <w:r>
        <w:rPr>
          <w:rFonts w:hint="default" w:ascii="Times New Roman" w:hAnsi="Times New Roman" w:cs="Times New Roman"/>
          <w:snapToGrid w:val="0"/>
          <w:sz w:val="32"/>
          <w:szCs w:val="32"/>
          <w:lang w:val="en-US" w:eastAsia="zh-CN"/>
        </w:rPr>
        <w:t>2</w:t>
      </w:r>
      <w:r>
        <w:rPr>
          <w:rFonts w:hint="default" w:ascii="Times New Roman" w:hAnsi="Times New Roman" w:eastAsia="仿宋_GB2312" w:cs="Times New Roman"/>
          <w:snapToGrid w:val="0"/>
          <w:sz w:val="32"/>
          <w:szCs w:val="32"/>
        </w:rPr>
        <w:t>）平均故障间隔时间≥500小时。（</w:t>
      </w:r>
      <w:r>
        <w:rPr>
          <w:rFonts w:hint="default" w:ascii="Times New Roman" w:hAnsi="Times New Roman" w:cs="Times New Roman"/>
          <w:snapToGrid w:val="0"/>
          <w:sz w:val="32"/>
          <w:szCs w:val="32"/>
          <w:lang w:val="en-US" w:eastAsia="zh-CN"/>
        </w:rPr>
        <w:t>3</w:t>
      </w:r>
      <w:r>
        <w:rPr>
          <w:rFonts w:hint="default" w:ascii="Times New Roman" w:hAnsi="Times New Roman" w:eastAsia="仿宋_GB2312" w:cs="Times New Roman"/>
          <w:snapToGrid w:val="0"/>
          <w:sz w:val="32"/>
          <w:szCs w:val="32"/>
        </w:rPr>
        <w:t>）完成2款破拆整机设备的开发，实现3种以上破拆工法相关属具开发，完成5种以上不同破拆、应急救援场景</w:t>
      </w:r>
      <w:r>
        <w:rPr>
          <w:rFonts w:hint="default" w:ascii="Times New Roman" w:hAnsi="Times New Roman" w:eastAsia="仿宋_GB2312" w:cs="Times New Roman"/>
          <w:snapToGrid w:val="0"/>
          <w:color w:val="auto"/>
          <w:sz w:val="32"/>
          <w:szCs w:val="32"/>
        </w:rPr>
        <w:t>应用示范。（</w:t>
      </w:r>
      <w:r>
        <w:rPr>
          <w:rFonts w:hint="default" w:ascii="Times New Roman" w:hAnsi="Times New Roman" w:cs="Times New Roman"/>
          <w:snapToGrid w:val="0"/>
          <w:color w:val="auto"/>
          <w:sz w:val="32"/>
          <w:szCs w:val="32"/>
          <w:lang w:val="en-US" w:eastAsia="zh-CN"/>
        </w:rPr>
        <w:t>4</w:t>
      </w:r>
      <w:r>
        <w:rPr>
          <w:rFonts w:hint="default" w:ascii="Times New Roman" w:hAnsi="Times New Roman" w:eastAsia="仿宋_GB2312" w:cs="Times New Roman"/>
          <w:snapToGrid w:val="0"/>
          <w:color w:val="auto"/>
          <w:sz w:val="32"/>
          <w:szCs w:val="32"/>
        </w:rPr>
        <w:t>）项目实施期间，实现销售收入5000万元以上，利税1750万元以上。（</w:t>
      </w:r>
      <w:r>
        <w:rPr>
          <w:rFonts w:hint="default" w:ascii="Times New Roman" w:hAnsi="Times New Roman" w:cs="Times New Roman"/>
          <w:snapToGrid w:val="0"/>
          <w:color w:val="auto"/>
          <w:sz w:val="32"/>
          <w:szCs w:val="32"/>
          <w:lang w:val="en-US" w:eastAsia="zh-CN"/>
        </w:rPr>
        <w:t>5</w:t>
      </w:r>
      <w:r>
        <w:rPr>
          <w:rFonts w:hint="default" w:ascii="Times New Roman" w:hAnsi="Times New Roman" w:eastAsia="仿宋_GB2312" w:cs="Times New Roman"/>
          <w:snapToGrid w:val="0"/>
          <w:color w:val="auto"/>
          <w:sz w:val="32"/>
          <w:szCs w:val="32"/>
        </w:rPr>
        <w:t>）获得授权发明专利2件以上。（</w:t>
      </w:r>
      <w:r>
        <w:rPr>
          <w:rFonts w:hint="default" w:ascii="Times New Roman" w:hAnsi="Times New Roman" w:cs="Times New Roman"/>
          <w:snapToGrid w:val="0"/>
          <w:color w:val="auto"/>
          <w:sz w:val="32"/>
          <w:szCs w:val="32"/>
          <w:lang w:val="en-US" w:eastAsia="zh-CN"/>
        </w:rPr>
        <w:t>6</w:t>
      </w:r>
      <w:r>
        <w:rPr>
          <w:rFonts w:hint="default" w:ascii="Times New Roman" w:hAnsi="Times New Roman" w:eastAsia="仿宋_GB2312" w:cs="Times New Roman"/>
          <w:snapToGrid w:val="0"/>
          <w:color w:val="auto"/>
          <w:sz w:val="32"/>
          <w:szCs w:val="32"/>
        </w:rPr>
        <w:t>）培养高级工程师2人以上。</w:t>
      </w:r>
    </w:p>
    <w:p w14:paraId="228F12D5">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b/>
          <w:bCs/>
          <w:snapToGrid w:val="0"/>
          <w:sz w:val="32"/>
          <w:szCs w:val="32"/>
        </w:rPr>
        <w:t>3</w:t>
      </w:r>
      <w:r>
        <w:rPr>
          <w:rFonts w:hint="default" w:ascii="Times New Roman" w:hAnsi="Times New Roman" w:cs="Times New Roman"/>
          <w:b/>
          <w:bCs/>
          <w:snapToGrid w:val="0"/>
          <w:sz w:val="32"/>
          <w:szCs w:val="32"/>
          <w:lang w:val="en-US" w:eastAsia="zh-CN"/>
        </w:rPr>
        <w:t>.</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实施期限：</w:t>
      </w:r>
      <w:r>
        <w:rPr>
          <w:rFonts w:hint="default" w:ascii="Times New Roman" w:hAnsi="Times New Roman" w:eastAsia="仿宋_GB2312" w:cs="Times New Roman"/>
          <w:snapToGrid w:val="0"/>
          <w:sz w:val="32"/>
          <w:szCs w:val="32"/>
        </w:rPr>
        <w:t>3年。</w:t>
      </w:r>
    </w:p>
    <w:p w14:paraId="761B9A05">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b/>
          <w:bCs/>
          <w:snapToGrid w:val="0"/>
          <w:sz w:val="32"/>
          <w:szCs w:val="32"/>
        </w:rPr>
        <w:t>4</w:t>
      </w:r>
      <w:r>
        <w:rPr>
          <w:rFonts w:hint="default" w:ascii="Times New Roman" w:hAnsi="Times New Roman" w:cs="Times New Roman"/>
          <w:b/>
          <w:bCs/>
          <w:snapToGrid w:val="0"/>
          <w:sz w:val="32"/>
          <w:szCs w:val="32"/>
          <w:lang w:val="en-US" w:eastAsia="zh-CN"/>
        </w:rPr>
        <w:t>.</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资助经费</w:t>
      </w:r>
      <w:r>
        <w:rPr>
          <w:rFonts w:hint="default" w:ascii="Times New Roman" w:hAnsi="Times New Roman" w:eastAsia="仿宋_GB2312" w:cs="Times New Roman"/>
          <w:snapToGrid w:val="0"/>
          <w:sz w:val="32"/>
          <w:szCs w:val="32"/>
        </w:rPr>
        <w:t>：300</w:t>
      </w:r>
      <w:r>
        <w:rPr>
          <w:rFonts w:hint="eastAsia" w:ascii="Times New Roman" w:hAnsi="Times New Roman" w:cs="Times New Roman"/>
          <w:snapToGrid w:val="0"/>
          <w:sz w:val="32"/>
          <w:szCs w:val="32"/>
          <w:lang w:eastAsia="zh-CN"/>
        </w:rPr>
        <w:t>—</w:t>
      </w:r>
      <w:r>
        <w:rPr>
          <w:rFonts w:hint="default" w:ascii="Times New Roman" w:hAnsi="Times New Roman" w:eastAsia="仿宋_GB2312" w:cs="Times New Roman"/>
          <w:snapToGrid w:val="0"/>
          <w:sz w:val="32"/>
          <w:szCs w:val="32"/>
        </w:rPr>
        <w:t>800万元。</w:t>
      </w:r>
    </w:p>
    <w:p w14:paraId="67895116">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rPr>
      </w:pPr>
      <w:r>
        <w:rPr>
          <w:rFonts w:hint="default" w:ascii="Times New Roman" w:hAnsi="Times New Roman" w:eastAsia="仿宋_GB2312" w:cs="Times New Roman"/>
          <w:b/>
          <w:bCs/>
          <w:snapToGrid w:val="0"/>
          <w:sz w:val="32"/>
          <w:szCs w:val="32"/>
        </w:rPr>
        <w:t>5</w:t>
      </w:r>
      <w:r>
        <w:rPr>
          <w:rFonts w:hint="default" w:ascii="Times New Roman" w:hAnsi="Times New Roman" w:cs="Times New Roman"/>
          <w:b/>
          <w:bCs/>
          <w:snapToGrid w:val="0"/>
          <w:sz w:val="32"/>
          <w:szCs w:val="32"/>
          <w:lang w:val="en-US" w:eastAsia="zh-CN"/>
        </w:rPr>
        <w:t>.</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相关说明：</w:t>
      </w:r>
      <w:r>
        <w:rPr>
          <w:rFonts w:hint="default" w:ascii="Times New Roman" w:hAnsi="Times New Roman" w:eastAsia="仿宋_GB2312" w:cs="Times New Roman"/>
          <w:snapToGrid w:val="0"/>
          <w:sz w:val="32"/>
          <w:szCs w:val="32"/>
        </w:rPr>
        <w:t>公开择优。</w:t>
      </w:r>
      <w:bookmarkStart w:id="110" w:name="_Toc155949500"/>
      <w:r>
        <w:rPr>
          <w:rFonts w:hint="eastAsia" w:hAnsi="Times New Roman" w:eastAsia="仿宋_GB2312" w:cs="Times New Roman"/>
          <w:b w:val="0"/>
          <w:bCs w:val="0"/>
          <w:snapToGrid w:val="0"/>
          <w:sz w:val="32"/>
          <w:szCs w:val="32"/>
          <w:lang w:eastAsia="zh-CN"/>
        </w:rPr>
        <w:t>仅限企业牵头申报。</w:t>
      </w:r>
    </w:p>
    <w:p w14:paraId="439DB9B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宋体"/>
          <w:b/>
          <w:snapToGrid w:val="0"/>
          <w:color w:val="auto"/>
          <w:kern w:val="2"/>
          <w:sz w:val="32"/>
          <w:szCs w:val="32"/>
          <w:highlight w:val="none"/>
          <w:lang w:val="en-US" w:eastAsia="zh-CN" w:bidi="ar-SA"/>
        </w:rPr>
      </w:pPr>
      <w:bookmarkStart w:id="111" w:name="_Toc674556306_WPSOffice_Level2"/>
      <w:bookmarkStart w:id="112" w:name="_Toc1023715821_WPSOffice_Level2"/>
      <w:r>
        <w:rPr>
          <w:rFonts w:hint="default" w:ascii="Times New Roman" w:hAnsi="Times New Roman" w:eastAsia="方正仿宋_GBK" w:cs="宋体"/>
          <w:b/>
          <w:snapToGrid w:val="0"/>
          <w:color w:val="auto"/>
          <w:kern w:val="2"/>
          <w:sz w:val="32"/>
          <w:szCs w:val="32"/>
          <w:highlight w:val="none"/>
          <w:lang w:val="en-US" w:eastAsia="zh-CN" w:bidi="ar-SA"/>
        </w:rPr>
        <w:t>子方向2：水陆两栖多功能机器人关键技术研究及产业化</w:t>
      </w:r>
      <w:bookmarkEnd w:id="110"/>
      <w:bookmarkEnd w:id="111"/>
      <w:bookmarkEnd w:id="112"/>
    </w:p>
    <w:p w14:paraId="3DB9A1C5">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b/>
          <w:bCs/>
          <w:snapToGrid w:val="0"/>
          <w:sz w:val="32"/>
          <w:szCs w:val="32"/>
        </w:rPr>
        <w:t>1</w:t>
      </w:r>
      <w:r>
        <w:rPr>
          <w:rFonts w:hint="default" w:ascii="Times New Roman" w:hAnsi="Times New Roman" w:cs="Times New Roman"/>
          <w:b/>
          <w:bCs/>
          <w:snapToGrid w:val="0"/>
          <w:sz w:val="32"/>
          <w:szCs w:val="32"/>
          <w:lang w:val="en-US" w:eastAsia="zh-CN"/>
        </w:rPr>
        <w:t>.</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lang w:val="zh-CN"/>
        </w:rPr>
        <w:t>研究内容：</w:t>
      </w:r>
      <w:r>
        <w:rPr>
          <w:rFonts w:hint="default" w:ascii="Times New Roman" w:hAnsi="Times New Roman" w:eastAsia="仿宋_GB2312" w:cs="Times New Roman"/>
          <w:snapToGrid w:val="0"/>
          <w:sz w:val="32"/>
          <w:szCs w:val="32"/>
        </w:rPr>
        <w:t>（1）研究水陆两栖机器人底盘优化设计及运动特性分析，研制高可靠可变体水陆两栖机器人底盘。（2）研究复杂作业对象/场景的图像与雷达信号融合识别技术、复合作业轨迹捕捉技术以及复合载荷提取技术。（3）研究水陆两栖机器人的运动控制策略及运动控制算法。（4）研究复杂环境下水陆两栖机器人的多运动模态切换自主决策控制算法。（5）研究多属具适配技术，开发适用灾害勘测、液压破拆、叉装运载、水炮灭火、水灾排涝、水上救援等多工作场景的中小型（整机自重≤6t）水陆两栖多功能机器人。</w:t>
      </w:r>
    </w:p>
    <w:p w14:paraId="59F919C1">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snapToGrid w:val="0"/>
          <w:color w:val="auto"/>
          <w:sz w:val="32"/>
          <w:szCs w:val="32"/>
        </w:rPr>
      </w:pPr>
      <w:r>
        <w:rPr>
          <w:rFonts w:hint="default" w:ascii="Times New Roman" w:hAnsi="Times New Roman" w:eastAsia="仿宋_GB2312" w:cs="Times New Roman"/>
          <w:b/>
          <w:bCs/>
          <w:snapToGrid w:val="0"/>
          <w:color w:val="auto"/>
          <w:sz w:val="32"/>
          <w:szCs w:val="32"/>
        </w:rPr>
        <w:t>2</w:t>
      </w:r>
      <w:r>
        <w:rPr>
          <w:rFonts w:hint="default" w:ascii="Times New Roman" w:hAnsi="Times New Roman" w:cs="Times New Roman"/>
          <w:b/>
          <w:bCs/>
          <w:snapToGrid w:val="0"/>
          <w:color w:val="auto"/>
          <w:sz w:val="32"/>
          <w:szCs w:val="32"/>
          <w:lang w:val="en-US" w:eastAsia="zh-CN"/>
        </w:rPr>
        <w:t>.</w:t>
      </w:r>
      <w:r>
        <w:rPr>
          <w:rFonts w:hint="eastAsia" w:ascii="Times New Roman" w:hAnsi="Times New Roman" w:cs="Times New Roman"/>
          <w:b/>
          <w:bCs/>
          <w:snapToGrid w:val="0"/>
          <w:color w:val="auto"/>
          <w:sz w:val="32"/>
          <w:szCs w:val="32"/>
          <w:lang w:val="en-US" w:eastAsia="zh-CN"/>
        </w:rPr>
        <w:t xml:space="preserve"> </w:t>
      </w:r>
      <w:r>
        <w:rPr>
          <w:rFonts w:hint="default" w:ascii="Times New Roman" w:hAnsi="Times New Roman" w:eastAsia="仿宋_GB2312" w:cs="Times New Roman"/>
          <w:b/>
          <w:bCs/>
          <w:snapToGrid w:val="0"/>
          <w:color w:val="auto"/>
          <w:sz w:val="32"/>
          <w:szCs w:val="32"/>
          <w:lang w:val="zh-CN"/>
        </w:rPr>
        <w:t>考核指标：</w:t>
      </w:r>
      <w:r>
        <w:rPr>
          <w:rFonts w:hint="default" w:ascii="Times New Roman" w:hAnsi="Times New Roman" w:eastAsia="仿宋_GB2312" w:cs="Times New Roman"/>
          <w:snapToGrid w:val="0"/>
          <w:color w:val="auto"/>
          <w:sz w:val="32"/>
          <w:szCs w:val="32"/>
        </w:rPr>
        <w:t>（1）研制水陆两栖多功能机器人，适配上装属具≥3种，可实现水涝、地震、火灾等的灾害勘测、排险、救援作业功能。（2）整机自重≤6t，陆地最大载重≥1t，爬坡角度≥30°，陆地垂直越障能力≥200mm，越壕能力≥500mm，水上最大载重≥1t，水上抗波浪能力≥1m，水上抗风力≥5m/s。（3）陆地最大速度5km/h，水中最大速度3.5km/h。（4）建立水陆两栖机器人等5种以上典型作业工况的数字化数据库。（5）无线遥控的操控方式，驱动/转向/制动系统实现CAN总线控制，遥控距离≥1km，具备可视化人机交互功能，主从控制时延≤0.5s。（6）项目实施期间，实现销售收入8000万元以上，利税1500万元以上。（7）获得授权发明专利4件以上。（8）培养高级工程师2名以上。</w:t>
      </w:r>
    </w:p>
    <w:p w14:paraId="0168B42C">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b/>
          <w:bCs/>
          <w:snapToGrid w:val="0"/>
          <w:sz w:val="32"/>
          <w:szCs w:val="32"/>
        </w:rPr>
        <w:t>3</w:t>
      </w:r>
      <w:r>
        <w:rPr>
          <w:rFonts w:hint="default" w:ascii="Times New Roman" w:hAnsi="Times New Roman" w:eastAsia="仿宋_GB2312" w:cs="Times New Roman"/>
          <w:b/>
          <w:bCs/>
          <w:snapToGrid w:val="0"/>
          <w:sz w:val="32"/>
          <w:szCs w:val="32"/>
          <w:lang w:val="en-US" w:eastAsia="zh-CN"/>
        </w:rPr>
        <w:t>.</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实施期限：</w:t>
      </w:r>
      <w:r>
        <w:rPr>
          <w:rFonts w:hint="default" w:ascii="Times New Roman" w:hAnsi="Times New Roman" w:eastAsia="仿宋_GB2312" w:cs="Times New Roman"/>
          <w:snapToGrid w:val="0"/>
          <w:sz w:val="32"/>
          <w:szCs w:val="32"/>
        </w:rPr>
        <w:t>3年。</w:t>
      </w:r>
    </w:p>
    <w:p w14:paraId="799E3A00">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b/>
          <w:bCs/>
          <w:snapToGrid w:val="0"/>
          <w:sz w:val="32"/>
          <w:szCs w:val="32"/>
        </w:rPr>
        <w:t>4</w:t>
      </w:r>
      <w:r>
        <w:rPr>
          <w:rFonts w:hint="default" w:ascii="Times New Roman" w:hAnsi="Times New Roman" w:eastAsia="仿宋_GB2312" w:cs="Times New Roman"/>
          <w:b/>
          <w:bCs/>
          <w:snapToGrid w:val="0"/>
          <w:sz w:val="32"/>
          <w:szCs w:val="32"/>
          <w:lang w:val="en-US" w:eastAsia="zh-CN"/>
        </w:rPr>
        <w:t>.</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资助经费：</w:t>
      </w:r>
      <w:r>
        <w:rPr>
          <w:rFonts w:hint="default" w:ascii="Times New Roman" w:hAnsi="Times New Roman" w:eastAsia="仿宋_GB2312" w:cs="Times New Roman"/>
          <w:snapToGrid w:val="0"/>
          <w:sz w:val="32"/>
          <w:szCs w:val="32"/>
        </w:rPr>
        <w:t>300</w:t>
      </w:r>
      <w:r>
        <w:rPr>
          <w:rFonts w:hint="eastAsia" w:ascii="Times New Roman" w:hAnsi="Times New Roman" w:cs="Times New Roman"/>
          <w:snapToGrid w:val="0"/>
          <w:sz w:val="32"/>
          <w:szCs w:val="32"/>
          <w:lang w:val="zh-CN"/>
        </w:rPr>
        <w:t>—</w:t>
      </w:r>
      <w:r>
        <w:rPr>
          <w:rFonts w:hint="default" w:ascii="Times New Roman" w:hAnsi="Times New Roman" w:eastAsia="仿宋_GB2312" w:cs="Times New Roman"/>
          <w:snapToGrid w:val="0"/>
          <w:sz w:val="32"/>
          <w:szCs w:val="32"/>
        </w:rPr>
        <w:t>800万元。</w:t>
      </w:r>
    </w:p>
    <w:p w14:paraId="4259C024">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b/>
          <w:bCs/>
          <w:snapToGrid w:val="0"/>
          <w:sz w:val="32"/>
          <w:szCs w:val="32"/>
        </w:rPr>
        <w:t>5</w:t>
      </w:r>
      <w:r>
        <w:rPr>
          <w:rFonts w:hint="default" w:ascii="Times New Roman" w:hAnsi="Times New Roman" w:eastAsia="仿宋_GB2312" w:cs="Times New Roman"/>
          <w:b/>
          <w:bCs/>
          <w:snapToGrid w:val="0"/>
          <w:sz w:val="32"/>
          <w:szCs w:val="32"/>
          <w:lang w:val="en-US" w:eastAsia="zh-CN"/>
        </w:rPr>
        <w:t>.</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相关说明：</w:t>
      </w:r>
      <w:r>
        <w:rPr>
          <w:rFonts w:hint="default" w:ascii="Times New Roman" w:hAnsi="Times New Roman" w:eastAsia="仿宋_GB2312" w:cs="Times New Roman"/>
          <w:snapToGrid w:val="0"/>
          <w:sz w:val="32"/>
          <w:szCs w:val="32"/>
        </w:rPr>
        <w:t>公开择优。</w:t>
      </w:r>
      <w:bookmarkStart w:id="113" w:name="_Toc155949501"/>
      <w:r>
        <w:rPr>
          <w:rFonts w:hint="default" w:ascii="Times New Roman" w:hAnsi="Times New Roman" w:eastAsia="仿宋_GB2312" w:cs="Times New Roman"/>
          <w:b w:val="0"/>
          <w:bCs w:val="0"/>
          <w:snapToGrid w:val="0"/>
          <w:sz w:val="32"/>
          <w:szCs w:val="32"/>
          <w:lang w:eastAsia="zh-CN"/>
        </w:rPr>
        <w:t>仅限企业牵头申报。</w:t>
      </w:r>
    </w:p>
    <w:p w14:paraId="5A36BCA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宋体"/>
          <w:b/>
          <w:snapToGrid w:val="0"/>
          <w:color w:val="auto"/>
          <w:kern w:val="2"/>
          <w:sz w:val="32"/>
          <w:szCs w:val="32"/>
          <w:highlight w:val="none"/>
          <w:lang w:val="en-US" w:eastAsia="zh-CN" w:bidi="ar-SA"/>
        </w:rPr>
      </w:pPr>
      <w:bookmarkStart w:id="114" w:name="_Toc45163653_WPSOffice_Level2"/>
      <w:r>
        <w:rPr>
          <w:rFonts w:hint="default" w:ascii="Times New Roman" w:hAnsi="Times New Roman" w:eastAsia="方正仿宋_GBK" w:cs="宋体"/>
          <w:b/>
          <w:snapToGrid w:val="0"/>
          <w:color w:val="auto"/>
          <w:kern w:val="2"/>
          <w:sz w:val="32"/>
          <w:szCs w:val="32"/>
          <w:highlight w:val="none"/>
          <w:lang w:val="en-US" w:eastAsia="zh-CN" w:bidi="ar-SA"/>
        </w:rPr>
        <w:t>方向</w:t>
      </w:r>
      <w:r>
        <w:rPr>
          <w:rFonts w:hint="eastAsia" w:ascii="Times New Roman" w:hAnsi="Times New Roman" w:eastAsia="方正仿宋_GBK" w:cs="宋体"/>
          <w:b/>
          <w:snapToGrid w:val="0"/>
          <w:color w:val="auto"/>
          <w:kern w:val="2"/>
          <w:sz w:val="32"/>
          <w:szCs w:val="32"/>
          <w:highlight w:val="none"/>
          <w:lang w:val="en-US" w:eastAsia="zh-CN" w:bidi="ar-SA"/>
        </w:rPr>
        <w:t>5</w:t>
      </w:r>
      <w:r>
        <w:rPr>
          <w:rFonts w:hint="default" w:ascii="Times New Roman" w:hAnsi="Times New Roman" w:eastAsia="方正仿宋_GBK" w:cs="宋体"/>
          <w:b/>
          <w:snapToGrid w:val="0"/>
          <w:color w:val="auto"/>
          <w:kern w:val="2"/>
          <w:sz w:val="32"/>
          <w:szCs w:val="32"/>
          <w:highlight w:val="none"/>
          <w:lang w:val="en-US" w:eastAsia="zh-CN" w:bidi="ar-SA"/>
        </w:rPr>
        <w:t>：</w:t>
      </w:r>
      <w:r>
        <w:rPr>
          <w:rFonts w:hint="default" w:ascii="Times New Roman" w:hAnsi="Times New Roman" w:eastAsia="方正仿宋_GBK" w:cs="宋体"/>
          <w:b/>
          <w:snapToGrid w:val="0"/>
          <w:color w:val="auto"/>
          <w:spacing w:val="-6"/>
          <w:kern w:val="2"/>
          <w:sz w:val="32"/>
          <w:szCs w:val="32"/>
          <w:highlight w:val="none"/>
          <w:lang w:val="en-US" w:eastAsia="zh-CN" w:bidi="ar-SA"/>
        </w:rPr>
        <w:t>大型全液压驱动多功能除雪车关键技术研究与产业化</w:t>
      </w:r>
      <w:bookmarkEnd w:id="113"/>
      <w:bookmarkEnd w:id="114"/>
    </w:p>
    <w:p w14:paraId="0339DCCA">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b/>
          <w:bCs/>
          <w:snapToGrid w:val="0"/>
          <w:sz w:val="32"/>
          <w:szCs w:val="32"/>
        </w:rPr>
        <w:t>1.</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研究内容：</w:t>
      </w:r>
      <w:r>
        <w:rPr>
          <w:rFonts w:hint="default" w:ascii="Times New Roman" w:hAnsi="Times New Roman" w:eastAsia="仿宋_GB2312" w:cs="Times New Roman"/>
          <w:snapToGrid w:val="0"/>
          <w:sz w:val="32"/>
          <w:szCs w:val="32"/>
        </w:rPr>
        <w:t>（1）研究非道路国四阶段整机行驶和除雪作业液压驱动及动力匹配等关键技术，开发大型全液压驱动4×4多功能除雪车</w:t>
      </w:r>
      <w:r>
        <w:rPr>
          <w:rFonts w:hint="default" w:ascii="Times New Roman" w:hAnsi="Times New Roman" w:eastAsia="仿宋_GB2312" w:cs="Times New Roman"/>
          <w:snapToGrid w:val="0"/>
          <w:sz w:val="32"/>
          <w:szCs w:val="32"/>
          <w:lang w:val="en-US" w:eastAsia="zh-CN"/>
        </w:rPr>
        <w:t>。</w:t>
      </w:r>
      <w:r>
        <w:rPr>
          <w:rFonts w:hint="default" w:ascii="Times New Roman" w:hAnsi="Times New Roman" w:eastAsia="仿宋_GB2312" w:cs="Times New Roman"/>
          <w:snapToGrid w:val="0"/>
          <w:sz w:val="32"/>
          <w:szCs w:val="32"/>
        </w:rPr>
        <w:t>（2）基于低、中、高速等典型除雪工况，研究不同除雪属具联合作业自动控制技术</w:t>
      </w:r>
      <w:r>
        <w:rPr>
          <w:rFonts w:hint="default" w:ascii="Times New Roman" w:hAnsi="Times New Roman" w:eastAsia="仿宋_GB2312" w:cs="Times New Roman"/>
          <w:snapToGrid w:val="0"/>
          <w:sz w:val="32"/>
          <w:szCs w:val="32"/>
          <w:lang w:val="en-US" w:eastAsia="zh-CN"/>
        </w:rPr>
        <w:t>。</w:t>
      </w:r>
      <w:r>
        <w:rPr>
          <w:rFonts w:hint="default" w:ascii="Times New Roman" w:hAnsi="Times New Roman" w:eastAsia="仿宋_GB2312" w:cs="Times New Roman"/>
          <w:snapToGrid w:val="0"/>
          <w:sz w:val="32"/>
          <w:szCs w:val="32"/>
        </w:rPr>
        <w:t>（3）研究适应高寒环境的热管理系统和保温技术，解决高寒环境下车辆工作可靠性问题</w:t>
      </w:r>
      <w:r>
        <w:rPr>
          <w:rFonts w:hint="default" w:ascii="Times New Roman" w:hAnsi="Times New Roman" w:eastAsia="仿宋_GB2312" w:cs="Times New Roman"/>
          <w:snapToGrid w:val="0"/>
          <w:sz w:val="32"/>
          <w:szCs w:val="32"/>
          <w:lang w:val="en-US" w:eastAsia="zh-CN"/>
        </w:rPr>
        <w:t>。</w:t>
      </w:r>
      <w:r>
        <w:rPr>
          <w:rFonts w:hint="default" w:ascii="Times New Roman" w:hAnsi="Times New Roman" w:eastAsia="仿宋_GB2312" w:cs="Times New Roman"/>
          <w:snapToGrid w:val="0"/>
          <w:sz w:val="32"/>
          <w:szCs w:val="32"/>
        </w:rPr>
        <w:t>（4）建立典型除雪工况下的分析模型，开展整机NVH、操稳、除雪效率CFD流场、结构受力等仿真分析</w:t>
      </w:r>
      <w:r>
        <w:rPr>
          <w:rFonts w:hint="default" w:ascii="Times New Roman" w:hAnsi="Times New Roman" w:eastAsia="仿宋_GB2312" w:cs="Times New Roman"/>
          <w:snapToGrid w:val="0"/>
          <w:sz w:val="32"/>
          <w:szCs w:val="32"/>
          <w:lang w:val="en-US" w:eastAsia="zh-CN"/>
        </w:rPr>
        <w:t>。</w:t>
      </w:r>
      <w:r>
        <w:rPr>
          <w:rFonts w:hint="default" w:ascii="Times New Roman" w:hAnsi="Times New Roman" w:eastAsia="仿宋_GB2312" w:cs="Times New Roman"/>
          <w:snapToGrid w:val="0"/>
          <w:sz w:val="32"/>
          <w:szCs w:val="32"/>
        </w:rPr>
        <w:t>（5）研究集成应用主动安全和多路传感器等辅助驾驶技术，开发智能车机系统</w:t>
      </w:r>
      <w:r>
        <w:rPr>
          <w:rFonts w:hint="default" w:ascii="Times New Roman" w:hAnsi="Times New Roman" w:eastAsia="仿宋_GB2312" w:cs="Times New Roman"/>
          <w:snapToGrid w:val="0"/>
          <w:sz w:val="32"/>
          <w:szCs w:val="32"/>
          <w:lang w:val="en-US" w:eastAsia="zh-CN"/>
        </w:rPr>
        <w:t>。</w:t>
      </w:r>
    </w:p>
    <w:p w14:paraId="6C06EC82">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snapToGrid w:val="0"/>
          <w:color w:val="auto"/>
          <w:sz w:val="32"/>
          <w:szCs w:val="32"/>
        </w:rPr>
      </w:pPr>
      <w:r>
        <w:rPr>
          <w:rFonts w:hint="default" w:ascii="Times New Roman" w:hAnsi="Times New Roman" w:eastAsia="仿宋_GB2312" w:cs="Times New Roman"/>
          <w:b/>
          <w:bCs/>
          <w:snapToGrid w:val="0"/>
          <w:color w:val="auto"/>
          <w:sz w:val="32"/>
          <w:szCs w:val="32"/>
        </w:rPr>
        <w:t>2.</w:t>
      </w:r>
      <w:r>
        <w:rPr>
          <w:rFonts w:hint="eastAsia" w:ascii="Times New Roman" w:hAnsi="Times New Roman" w:cs="Times New Roman"/>
          <w:b/>
          <w:bCs/>
          <w:snapToGrid w:val="0"/>
          <w:color w:val="auto"/>
          <w:sz w:val="32"/>
          <w:szCs w:val="32"/>
          <w:lang w:val="en-US" w:eastAsia="zh-CN"/>
        </w:rPr>
        <w:t xml:space="preserve"> </w:t>
      </w:r>
      <w:r>
        <w:rPr>
          <w:rFonts w:hint="default" w:ascii="Times New Roman" w:hAnsi="Times New Roman" w:eastAsia="仿宋_GB2312" w:cs="Times New Roman"/>
          <w:b/>
          <w:bCs/>
          <w:snapToGrid w:val="0"/>
          <w:color w:val="auto"/>
          <w:sz w:val="32"/>
          <w:szCs w:val="32"/>
        </w:rPr>
        <w:t>考核指标：</w:t>
      </w:r>
      <w:r>
        <w:rPr>
          <w:rFonts w:hint="default" w:ascii="Times New Roman" w:hAnsi="Times New Roman" w:eastAsia="仿宋_GB2312" w:cs="Times New Roman"/>
          <w:snapToGrid w:val="0"/>
          <w:color w:val="auto"/>
          <w:sz w:val="32"/>
          <w:szCs w:val="32"/>
        </w:rPr>
        <w:t>（1）开发2款以上大型全液压驱动4×4多功能除雪车，最低工作温度-40℃，静液压系统工作压力≥35MPa，开式液压系统工作压力≥20MPa</w:t>
      </w:r>
      <w:r>
        <w:rPr>
          <w:rFonts w:hint="default" w:ascii="Times New Roman" w:hAnsi="Times New Roman" w:cs="Times New Roman"/>
          <w:snapToGrid w:val="0"/>
          <w:color w:val="auto"/>
          <w:sz w:val="32"/>
          <w:szCs w:val="32"/>
          <w:lang w:val="en-US" w:eastAsia="zh-CN"/>
        </w:rPr>
        <w:t>。</w:t>
      </w:r>
      <w:r>
        <w:rPr>
          <w:rFonts w:hint="default" w:ascii="Times New Roman" w:hAnsi="Times New Roman" w:eastAsia="仿宋_GB2312" w:cs="Times New Roman"/>
          <w:snapToGrid w:val="0"/>
          <w:color w:val="auto"/>
          <w:sz w:val="32"/>
          <w:szCs w:val="32"/>
        </w:rPr>
        <w:t>（2）整机具备高效除雪能力，除雪工作速度0-50km/h；①抛雪:抛雪能力≥5000吨/小时，抛雪宽度≥2.75米,抛雪距离≥50米;②扫雪：扫雪宽度≥6.1米，除雪率≥92%；③吹雪：风速160米/秒，风量50000立方米/小时，除雪率≥96%。（3）除雪作业时，车外噪声≤89dB(A)，驾驶员耳旁噪声≤85dB(A)。（4）建立并形成年产150台/年的柔性化生产线，项目实施期内，实现销售收入2亿元以上，利税2500万元以上。（5）获得授权发明专利2件以上。（6）培养高级工程师2名以上。</w:t>
      </w:r>
    </w:p>
    <w:p w14:paraId="0DA85265">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b/>
          <w:bCs/>
          <w:snapToGrid w:val="0"/>
          <w:sz w:val="32"/>
          <w:szCs w:val="32"/>
        </w:rPr>
        <w:t>3.</w:t>
      </w:r>
      <w:r>
        <w:rPr>
          <w:rFonts w:hint="default"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实施期限：</w:t>
      </w:r>
      <w:r>
        <w:rPr>
          <w:rFonts w:hint="default" w:ascii="Times New Roman" w:hAnsi="Times New Roman" w:eastAsia="仿宋_GB2312" w:cs="Times New Roman"/>
          <w:snapToGrid w:val="0"/>
          <w:sz w:val="32"/>
          <w:szCs w:val="32"/>
        </w:rPr>
        <w:t>3年。</w:t>
      </w:r>
    </w:p>
    <w:p w14:paraId="6A55F584">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b/>
          <w:bCs/>
          <w:snapToGrid w:val="0"/>
          <w:sz w:val="32"/>
          <w:szCs w:val="32"/>
        </w:rPr>
        <w:t>4.</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资</w:t>
      </w:r>
      <w:r>
        <w:rPr>
          <w:rFonts w:hint="eastAsia" w:ascii="仿宋_GB2312" w:hAnsi="仿宋_GB2312" w:eastAsia="仿宋_GB2312" w:cs="仿宋_GB2312"/>
          <w:b/>
          <w:bCs/>
          <w:snapToGrid w:val="0"/>
          <w:sz w:val="32"/>
          <w:szCs w:val="32"/>
        </w:rPr>
        <w:t>助经费：</w:t>
      </w:r>
      <w:r>
        <w:rPr>
          <w:rFonts w:hint="default" w:ascii="Times New Roman" w:hAnsi="Times New Roman" w:eastAsia="仿宋_GB2312" w:cs="Times New Roman"/>
          <w:snapToGrid w:val="0"/>
          <w:sz w:val="32"/>
          <w:szCs w:val="32"/>
        </w:rPr>
        <w:t>500</w:t>
      </w:r>
      <w:r>
        <w:rPr>
          <w:rFonts w:hint="eastAsia" w:ascii="Times New Roman" w:hAnsi="Times New Roman" w:cs="Times New Roman"/>
          <w:snapToGrid w:val="0"/>
          <w:sz w:val="32"/>
          <w:szCs w:val="32"/>
          <w:lang w:eastAsia="zh-CN"/>
        </w:rPr>
        <w:t>—</w:t>
      </w:r>
      <w:r>
        <w:rPr>
          <w:rFonts w:hint="default" w:ascii="Times New Roman" w:hAnsi="Times New Roman" w:cs="Times New Roman"/>
          <w:snapToGrid w:val="0"/>
          <w:sz w:val="32"/>
          <w:szCs w:val="32"/>
          <w:lang w:val="en-US" w:eastAsia="zh-CN"/>
        </w:rPr>
        <w:t>8</w:t>
      </w:r>
      <w:r>
        <w:rPr>
          <w:rFonts w:hint="default" w:ascii="Times New Roman" w:hAnsi="Times New Roman" w:eastAsia="仿宋_GB2312" w:cs="Times New Roman"/>
          <w:snapToGrid w:val="0"/>
          <w:sz w:val="32"/>
          <w:szCs w:val="32"/>
        </w:rPr>
        <w:t>00万元</w:t>
      </w:r>
    </w:p>
    <w:p w14:paraId="11C8324E">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hAnsi="Times New Roman" w:eastAsia="仿宋_GB2312" w:cs="Times New Roman"/>
          <w:b w:val="0"/>
          <w:bCs w:val="0"/>
          <w:snapToGrid w:val="0"/>
          <w:sz w:val="32"/>
          <w:szCs w:val="32"/>
          <w:lang w:eastAsia="zh-CN"/>
        </w:rPr>
      </w:pPr>
      <w:r>
        <w:rPr>
          <w:rFonts w:hint="default" w:ascii="Times New Roman" w:hAnsi="Times New Roman" w:eastAsia="仿宋_GB2312" w:cs="Times New Roman"/>
          <w:b/>
          <w:bCs/>
          <w:snapToGrid w:val="0"/>
          <w:sz w:val="32"/>
          <w:szCs w:val="32"/>
        </w:rPr>
        <w:t>5.</w:t>
      </w:r>
      <w:r>
        <w:rPr>
          <w:rFonts w:hint="eastAsia" w:ascii="Times New Roman" w:hAnsi="Times New Roman" w:cs="Times New Roman"/>
          <w:b/>
          <w:bCs/>
          <w:snapToGrid w:val="0"/>
          <w:sz w:val="32"/>
          <w:szCs w:val="32"/>
          <w:lang w:val="en-US" w:eastAsia="zh-CN"/>
        </w:rPr>
        <w:t xml:space="preserve"> </w:t>
      </w:r>
      <w:r>
        <w:rPr>
          <w:rFonts w:hint="default" w:ascii="Times New Roman" w:hAnsi="Times New Roman" w:eastAsia="仿宋_GB2312" w:cs="Times New Roman"/>
          <w:b/>
          <w:bCs/>
          <w:snapToGrid w:val="0"/>
          <w:sz w:val="32"/>
          <w:szCs w:val="32"/>
        </w:rPr>
        <w:t>相</w:t>
      </w:r>
      <w:r>
        <w:rPr>
          <w:rFonts w:hint="eastAsia" w:ascii="仿宋_GB2312" w:hAnsi="仿宋_GB2312" w:eastAsia="仿宋_GB2312" w:cs="仿宋_GB2312"/>
          <w:b/>
          <w:bCs/>
          <w:snapToGrid w:val="0"/>
          <w:sz w:val="32"/>
          <w:szCs w:val="32"/>
        </w:rPr>
        <w:t>关说明：</w:t>
      </w:r>
      <w:r>
        <w:rPr>
          <w:rFonts w:hint="default" w:ascii="Times New Roman" w:hAnsi="Times New Roman" w:eastAsia="仿宋_GB2312" w:cs="Times New Roman"/>
          <w:snapToGrid w:val="0"/>
          <w:sz w:val="32"/>
          <w:szCs w:val="32"/>
        </w:rPr>
        <w:t>公开择优。</w:t>
      </w:r>
      <w:r>
        <w:rPr>
          <w:rFonts w:hint="eastAsia" w:hAnsi="Times New Roman" w:eastAsia="仿宋_GB2312" w:cs="Times New Roman"/>
          <w:b w:val="0"/>
          <w:bCs w:val="0"/>
          <w:snapToGrid w:val="0"/>
          <w:sz w:val="32"/>
          <w:szCs w:val="32"/>
          <w:lang w:eastAsia="zh-CN"/>
        </w:rPr>
        <w:t>仅限企业牵头申报。</w:t>
      </w:r>
    </w:p>
    <w:p w14:paraId="792F3E84">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default" w:ascii="Times New Roman" w:hAnsi="Times New Roman" w:eastAsia="仿宋_GB2312" w:cs="Times New Roman"/>
          <w:snapToGrid w:val="0"/>
          <w:sz w:val="32"/>
          <w:szCs w:val="32"/>
        </w:rPr>
      </w:pPr>
      <w:r>
        <w:rPr>
          <w:rFonts w:hint="eastAsia" w:hAnsi="Times New Roman" w:eastAsia="仿宋_GB2312" w:cs="Times New Roman"/>
          <w:b w:val="0"/>
          <w:bCs w:val="0"/>
          <w:snapToGrid w:val="0"/>
          <w:sz w:val="32"/>
          <w:szCs w:val="32"/>
          <w:lang w:eastAsia="zh-CN"/>
        </w:rPr>
        <w:br w:type="page"/>
      </w:r>
    </w:p>
    <w:p w14:paraId="710BFA43">
      <w:pPr>
        <w:pStyle w:val="4"/>
        <w:keepNext w:val="0"/>
        <w:keepLines w:val="0"/>
        <w:pageBreakBefore w:val="0"/>
        <w:widowControl w:val="0"/>
        <w:kinsoku/>
        <w:wordWrap/>
        <w:overflowPunct/>
        <w:topLinePunct w:val="0"/>
        <w:autoSpaceDE/>
        <w:autoSpaceDN/>
        <w:bidi w:val="0"/>
        <w:adjustRightInd/>
        <w:snapToGrid/>
        <w:spacing w:before="0" w:after="0" w:line="580" w:lineRule="exact"/>
        <w:jc w:val="center"/>
        <w:textAlignment w:val="auto"/>
        <w:rPr>
          <w:rFonts w:hint="eastAsia" w:ascii="方正小标宋_GBK" w:hAnsi="方正小标宋_GBK" w:eastAsia="方正小标宋_GBK" w:cs="方正小标宋_GBK"/>
          <w:b w:val="0"/>
          <w:bCs/>
          <w:lang w:val="en-US" w:eastAsia="zh-CN"/>
        </w:rPr>
      </w:pPr>
      <w:bookmarkStart w:id="115" w:name="_Toc35286524"/>
      <w:bookmarkStart w:id="116" w:name="_Toc413352852"/>
      <w:bookmarkStart w:id="117" w:name="_Toc1867681766_WPSOffice_Level1"/>
      <w:bookmarkStart w:id="118" w:name="_Toc277255639"/>
      <w:bookmarkStart w:id="119" w:name="_Toc1554560628_WPSOffice_Level1"/>
      <w:bookmarkStart w:id="120" w:name="_Toc2064171291"/>
      <w:bookmarkStart w:id="121" w:name="_Toc153181379"/>
      <w:bookmarkStart w:id="122" w:name="_Toc375958695_WPSOffice_Level1"/>
      <w:bookmarkStart w:id="123" w:name="_Toc1434808805"/>
      <w:bookmarkStart w:id="124" w:name="_Toc1246527531"/>
      <w:bookmarkStart w:id="125" w:name="_Toc808272767"/>
      <w:bookmarkStart w:id="126" w:name="_Toc1404116853"/>
      <w:r>
        <w:rPr>
          <w:rFonts w:hint="eastAsia" w:ascii="方正小标宋_GBK" w:hAnsi="方正小标宋_GBK" w:eastAsia="方正小标宋_GBK" w:cs="方正小标宋_GBK"/>
          <w:b w:val="0"/>
          <w:bCs/>
        </w:rPr>
        <w:t>广西动力装备“尖锋”专项</w:t>
      </w:r>
      <w:bookmarkEnd w:id="115"/>
      <w:bookmarkEnd w:id="116"/>
      <w:bookmarkEnd w:id="117"/>
      <w:bookmarkEnd w:id="118"/>
      <w:bookmarkEnd w:id="119"/>
      <w:bookmarkEnd w:id="120"/>
      <w:bookmarkEnd w:id="121"/>
      <w:bookmarkEnd w:id="122"/>
      <w:bookmarkEnd w:id="123"/>
      <w:bookmarkEnd w:id="124"/>
      <w:bookmarkEnd w:id="125"/>
      <w:bookmarkEnd w:id="126"/>
    </w:p>
    <w:p w14:paraId="0C9C7B85">
      <w:pPr>
        <w:keepNext w:val="0"/>
        <w:keepLines w:val="0"/>
        <w:pageBreakBefore w:val="0"/>
        <w:widowControl w:val="0"/>
        <w:kinsoku/>
        <w:wordWrap/>
        <w:overflowPunct/>
        <w:topLinePunct w:val="0"/>
        <w:autoSpaceDE/>
        <w:autoSpaceDN/>
        <w:bidi w:val="0"/>
        <w:adjustRightInd w:val="0"/>
        <w:snapToGrid w:val="0"/>
        <w:spacing w:line="580" w:lineRule="exact"/>
        <w:jc w:val="center"/>
        <w:textAlignment w:val="auto"/>
        <w:outlineLvl w:val="0"/>
        <w:rPr>
          <w:rFonts w:hint="default" w:ascii="Times New Roman" w:hAnsi="Times New Roman" w:eastAsia="方正小标宋_GBK" w:cs="Times New Roman"/>
          <w:snapToGrid w:val="0"/>
          <w:szCs w:val="32"/>
        </w:rPr>
      </w:pPr>
    </w:p>
    <w:p w14:paraId="4A0A7F4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宋体"/>
          <w:b/>
          <w:snapToGrid w:val="0"/>
          <w:color w:val="auto"/>
          <w:kern w:val="2"/>
          <w:sz w:val="32"/>
          <w:szCs w:val="32"/>
          <w:highlight w:val="none"/>
          <w:lang w:val="en-US" w:eastAsia="zh-CN" w:bidi="ar-SA"/>
        </w:rPr>
      </w:pPr>
      <w:bookmarkStart w:id="127" w:name="_Toc447507625_WPSOffice_Level2"/>
      <w:bookmarkStart w:id="128" w:name="_Toc153181388"/>
      <w:r>
        <w:rPr>
          <w:rFonts w:hint="default" w:ascii="Times New Roman" w:hAnsi="Times New Roman" w:eastAsia="方正仿宋_GBK" w:cs="宋体"/>
          <w:b/>
          <w:snapToGrid w:val="0"/>
          <w:color w:val="auto"/>
          <w:kern w:val="2"/>
          <w:sz w:val="32"/>
          <w:szCs w:val="32"/>
          <w:highlight w:val="none"/>
          <w:lang w:val="en-US" w:eastAsia="zh-CN" w:bidi="ar-SA"/>
        </w:rPr>
        <w:t>方向</w:t>
      </w:r>
      <w:r>
        <w:rPr>
          <w:rFonts w:hint="eastAsia" w:ascii="Times New Roman" w:hAnsi="Times New Roman" w:eastAsia="方正仿宋_GBK" w:cs="宋体"/>
          <w:b/>
          <w:snapToGrid w:val="0"/>
          <w:color w:val="auto"/>
          <w:kern w:val="2"/>
          <w:sz w:val="32"/>
          <w:szCs w:val="32"/>
          <w:highlight w:val="none"/>
          <w:lang w:val="en-US" w:eastAsia="zh-CN" w:bidi="ar-SA"/>
        </w:rPr>
        <w:t>1</w:t>
      </w:r>
      <w:r>
        <w:rPr>
          <w:rFonts w:hint="default" w:ascii="Times New Roman" w:hAnsi="Times New Roman" w:eastAsia="方正仿宋_GBK" w:cs="宋体"/>
          <w:b/>
          <w:snapToGrid w:val="0"/>
          <w:color w:val="auto"/>
          <w:kern w:val="2"/>
          <w:sz w:val="32"/>
          <w:szCs w:val="32"/>
          <w:highlight w:val="none"/>
          <w:lang w:val="en-US" w:eastAsia="zh-CN" w:bidi="ar-SA"/>
        </w:rPr>
        <w:t>：非道路多用途发动机关键技术研究及产业化</w:t>
      </w:r>
      <w:bookmarkEnd w:id="127"/>
      <w:bookmarkEnd w:id="128"/>
    </w:p>
    <w:p w14:paraId="6932B0A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宋体"/>
          <w:b/>
          <w:snapToGrid w:val="0"/>
          <w:color w:val="auto"/>
          <w:kern w:val="2"/>
          <w:sz w:val="32"/>
          <w:szCs w:val="32"/>
          <w:highlight w:val="none"/>
          <w:lang w:val="en-US" w:eastAsia="zh-CN" w:bidi="ar-SA"/>
        </w:rPr>
      </w:pPr>
      <w:bookmarkStart w:id="129" w:name="_Toc2025892439_WPSOffice_Level2"/>
      <w:bookmarkStart w:id="130" w:name="_Toc1449440108_WPSOffice_Level2"/>
      <w:r>
        <w:rPr>
          <w:rFonts w:hint="default" w:ascii="Times New Roman" w:hAnsi="Times New Roman" w:eastAsia="方正仿宋_GBK" w:cs="宋体"/>
          <w:b/>
          <w:snapToGrid w:val="0"/>
          <w:color w:val="auto"/>
          <w:kern w:val="2"/>
          <w:sz w:val="32"/>
          <w:szCs w:val="32"/>
          <w:highlight w:val="none"/>
          <w:lang w:val="en-US" w:eastAsia="zh-CN" w:bidi="ar-SA"/>
        </w:rPr>
        <w:t>子方向</w:t>
      </w:r>
      <w:r>
        <w:rPr>
          <w:rFonts w:hint="eastAsia" w:ascii="Times New Roman" w:hAnsi="Times New Roman" w:eastAsia="方正仿宋_GBK" w:cs="宋体"/>
          <w:b/>
          <w:snapToGrid w:val="0"/>
          <w:color w:val="auto"/>
          <w:kern w:val="2"/>
          <w:sz w:val="32"/>
          <w:szCs w:val="32"/>
          <w:highlight w:val="none"/>
          <w:lang w:val="en-US" w:eastAsia="zh-CN" w:bidi="ar-SA"/>
        </w:rPr>
        <w:t>1</w:t>
      </w:r>
      <w:r>
        <w:rPr>
          <w:rFonts w:hint="default" w:ascii="Times New Roman" w:hAnsi="Times New Roman" w:eastAsia="方正仿宋_GBK" w:cs="宋体"/>
          <w:b/>
          <w:snapToGrid w:val="0"/>
          <w:color w:val="auto"/>
          <w:kern w:val="2"/>
          <w:sz w:val="32"/>
          <w:szCs w:val="32"/>
          <w:highlight w:val="none"/>
          <w:lang w:val="en-US" w:eastAsia="zh-CN" w:bidi="ar-SA"/>
        </w:rPr>
        <w:t>：特种柴油机动力研发与应用</w:t>
      </w:r>
      <w:bookmarkEnd w:id="129"/>
      <w:bookmarkEnd w:id="130"/>
    </w:p>
    <w:p w14:paraId="222D03C5">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cs="Times New Roman"/>
          <w:snapToGrid w:val="0"/>
          <w:szCs w:val="32"/>
        </w:rPr>
      </w:pPr>
      <w:r>
        <w:rPr>
          <w:rFonts w:hint="default" w:ascii="Times New Roman" w:hAnsi="Times New Roman" w:cs="Times New Roman"/>
          <w:b/>
          <w:bCs/>
          <w:snapToGrid w:val="0"/>
          <w:szCs w:val="32"/>
        </w:rPr>
        <w:t>1</w:t>
      </w:r>
      <w:r>
        <w:rPr>
          <w:rFonts w:hint="default" w:ascii="Times New Roman" w:hAnsi="Times New Roman" w:cs="Times New Roman"/>
          <w:b/>
          <w:bCs/>
          <w:snapToGrid w:val="0"/>
          <w:szCs w:val="32"/>
          <w:lang w:val="en-US" w:eastAsia="zh-CN"/>
        </w:rPr>
        <w:t>.</w:t>
      </w:r>
      <w:r>
        <w:rPr>
          <w:rFonts w:hint="eastAsia" w:ascii="Times New Roman" w:hAnsi="Times New Roman" w:cs="Times New Roman"/>
          <w:b/>
          <w:bCs/>
          <w:snapToGrid w:val="0"/>
          <w:szCs w:val="32"/>
          <w:lang w:val="en-US" w:eastAsia="zh-CN"/>
        </w:rPr>
        <w:t xml:space="preserve"> </w:t>
      </w:r>
      <w:r>
        <w:rPr>
          <w:rFonts w:hint="default" w:ascii="Times New Roman" w:hAnsi="Times New Roman" w:cs="Times New Roman"/>
          <w:b/>
          <w:bCs/>
          <w:snapToGrid w:val="0"/>
          <w:szCs w:val="32"/>
        </w:rPr>
        <w:t>研究内容：</w:t>
      </w:r>
      <w:r>
        <w:rPr>
          <w:rFonts w:hint="default" w:ascii="Times New Roman" w:hAnsi="Times New Roman" w:cs="Times New Roman"/>
          <w:snapToGrid w:val="0"/>
          <w:szCs w:val="32"/>
        </w:rPr>
        <w:t>（1）研究特种用途高转速柴油机高功率密度技术；（2）研究高压共轨喷射系统、四气门、双顶置凸轮轴、VGT增压器技术；（3）研究V型结构、铝缸盖等整机结构轻量化设计技术；（4）研究曲轴系过量平衡、无气门间隙液压挺住、正时链条、消隙齿轮传动、齿轮室噪声屏蔽、缸盖罩噪声屏蔽技术；（5）研究高压缩比、缸内预热塞、进气预热格栅、燃油加热技术，改善冷启动性能；（6）研发配套国产自主知识产权电子控制系统的特种柴油机并实现产业化。</w:t>
      </w:r>
    </w:p>
    <w:p w14:paraId="51C7A9CB">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eastAsia="仿宋_GB2312" w:cs="Times New Roman"/>
          <w:snapToGrid w:val="0"/>
          <w:szCs w:val="32"/>
          <w:lang w:val="en-US" w:eastAsia="zh-CN"/>
        </w:rPr>
      </w:pPr>
      <w:r>
        <w:rPr>
          <w:rFonts w:hint="default" w:ascii="Times New Roman" w:hAnsi="Times New Roman" w:cs="Times New Roman"/>
          <w:b/>
          <w:bCs/>
          <w:snapToGrid w:val="0"/>
          <w:szCs w:val="32"/>
        </w:rPr>
        <w:t>2</w:t>
      </w:r>
      <w:r>
        <w:rPr>
          <w:rFonts w:hint="default" w:ascii="Times New Roman" w:hAnsi="Times New Roman" w:cs="Times New Roman"/>
          <w:b/>
          <w:bCs/>
          <w:snapToGrid w:val="0"/>
          <w:szCs w:val="32"/>
          <w:lang w:val="en-US" w:eastAsia="zh-CN"/>
        </w:rPr>
        <w:t>.</w:t>
      </w:r>
      <w:r>
        <w:rPr>
          <w:rFonts w:hint="eastAsia" w:ascii="Times New Roman" w:hAnsi="Times New Roman" w:cs="Times New Roman"/>
          <w:b/>
          <w:bCs/>
          <w:snapToGrid w:val="0"/>
          <w:szCs w:val="32"/>
          <w:lang w:val="en-US" w:eastAsia="zh-CN"/>
        </w:rPr>
        <w:t xml:space="preserve"> </w:t>
      </w:r>
      <w:r>
        <w:rPr>
          <w:rFonts w:hint="default" w:ascii="Times New Roman" w:hAnsi="Times New Roman" w:cs="Times New Roman"/>
          <w:b/>
          <w:bCs/>
          <w:snapToGrid w:val="0"/>
          <w:szCs w:val="32"/>
        </w:rPr>
        <w:t>考核指标：</w:t>
      </w:r>
      <w:r>
        <w:rPr>
          <w:rFonts w:hint="default" w:ascii="Times New Roman" w:hAnsi="Times New Roman" w:cs="Times New Roman"/>
          <w:snapToGrid w:val="0"/>
          <w:szCs w:val="32"/>
        </w:rPr>
        <w:t>（1）开发2款专用发动机，YV6发动机排量为4.5L，V型6缸；YV8发动机排量为6L，V型8缸，实现升功率≥54kW/L，功重比≥0.64kW/kg；（2）YV6专用发动机总质量≤380kg，YV8专用发动机总质量≤480kg；（3）发动机电子控制系统100%国产化；（4）项目周期内，销售此2款专用发动机</w:t>
      </w:r>
      <w:r>
        <w:rPr>
          <w:rFonts w:hint="default" w:ascii="Times New Roman" w:hAnsi="Times New Roman" w:cs="Times New Roman"/>
          <w:snapToGrid w:val="0"/>
          <w:szCs w:val="32"/>
          <w:lang w:val="en-US" w:eastAsia="zh-CN"/>
        </w:rPr>
        <w:t>870台</w:t>
      </w:r>
      <w:r>
        <w:rPr>
          <w:rFonts w:hint="default" w:ascii="Times New Roman" w:hAnsi="Times New Roman" w:cs="Times New Roman"/>
          <w:snapToGrid w:val="0"/>
          <w:szCs w:val="32"/>
        </w:rPr>
        <w:t>以上</w:t>
      </w:r>
      <w:r>
        <w:rPr>
          <w:rFonts w:hint="eastAsia" w:ascii="Times New Roman" w:hAnsi="Times New Roman" w:cs="Times New Roman"/>
          <w:snapToGrid w:val="0"/>
          <w:szCs w:val="32"/>
          <w:lang w:eastAsia="zh-CN"/>
        </w:rPr>
        <w:t>，</w:t>
      </w:r>
      <w:r>
        <w:rPr>
          <w:rFonts w:hint="default" w:ascii="Times New Roman" w:hAnsi="Times New Roman" w:cs="Times New Roman"/>
          <w:snapToGrid w:val="0"/>
          <w:szCs w:val="32"/>
        </w:rPr>
        <w:t>实现销售收入</w:t>
      </w:r>
      <w:r>
        <w:rPr>
          <w:rFonts w:hint="default" w:ascii="Times New Roman" w:hAnsi="Times New Roman" w:cs="Times New Roman"/>
          <w:snapToGrid w:val="0"/>
          <w:szCs w:val="32"/>
          <w:lang w:val="en-US" w:eastAsia="zh-CN"/>
        </w:rPr>
        <w:t>2.9亿元以上</w:t>
      </w:r>
      <w:r>
        <w:rPr>
          <w:rFonts w:hint="default" w:ascii="Times New Roman" w:hAnsi="Times New Roman" w:cs="Times New Roman"/>
          <w:snapToGrid w:val="0"/>
          <w:szCs w:val="32"/>
        </w:rPr>
        <w:t>，</w:t>
      </w:r>
      <w:r>
        <w:rPr>
          <w:rFonts w:hint="default" w:ascii="Times New Roman" w:hAnsi="Times New Roman" w:cs="Times New Roman"/>
          <w:snapToGrid w:val="0"/>
          <w:szCs w:val="32"/>
          <w:lang w:eastAsia="zh-CN"/>
        </w:rPr>
        <w:t>利税</w:t>
      </w:r>
      <w:r>
        <w:rPr>
          <w:rFonts w:hint="default" w:ascii="Times New Roman" w:hAnsi="Times New Roman" w:cs="Times New Roman"/>
          <w:snapToGrid w:val="0"/>
          <w:szCs w:val="32"/>
        </w:rPr>
        <w:t>37</w:t>
      </w:r>
      <w:r>
        <w:rPr>
          <w:rFonts w:hint="default" w:ascii="Times New Roman" w:hAnsi="Times New Roman" w:cs="Times New Roman"/>
          <w:snapToGrid w:val="0"/>
          <w:szCs w:val="32"/>
          <w:lang w:val="en-US" w:eastAsia="zh-CN"/>
        </w:rPr>
        <w:t>50万元</w:t>
      </w:r>
      <w:r>
        <w:rPr>
          <w:rFonts w:hint="default" w:ascii="Times New Roman" w:hAnsi="Times New Roman" w:cs="Times New Roman"/>
          <w:snapToGrid w:val="0"/>
          <w:szCs w:val="32"/>
        </w:rPr>
        <w:t>以上；（5）获得授权发明专利3件以上；（6）培养高级职称人员2名以上。</w:t>
      </w:r>
    </w:p>
    <w:p w14:paraId="57FAA92B">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cs="Times New Roman"/>
          <w:snapToGrid w:val="0"/>
          <w:szCs w:val="32"/>
        </w:rPr>
      </w:pPr>
      <w:r>
        <w:rPr>
          <w:rFonts w:hint="default" w:ascii="Times New Roman" w:hAnsi="Times New Roman" w:cs="Times New Roman"/>
          <w:b/>
          <w:bCs/>
          <w:snapToGrid w:val="0"/>
          <w:szCs w:val="32"/>
        </w:rPr>
        <w:t>3</w:t>
      </w:r>
      <w:r>
        <w:rPr>
          <w:rFonts w:hint="default" w:ascii="Times New Roman" w:hAnsi="Times New Roman" w:cs="Times New Roman"/>
          <w:b/>
          <w:bCs/>
          <w:snapToGrid w:val="0"/>
          <w:szCs w:val="32"/>
          <w:lang w:val="en-US" w:eastAsia="zh-CN"/>
        </w:rPr>
        <w:t>.</w:t>
      </w:r>
      <w:r>
        <w:rPr>
          <w:rFonts w:hint="eastAsia" w:ascii="Times New Roman" w:hAnsi="Times New Roman" w:cs="Times New Roman"/>
          <w:b/>
          <w:bCs/>
          <w:snapToGrid w:val="0"/>
          <w:szCs w:val="32"/>
          <w:lang w:val="en-US" w:eastAsia="zh-CN"/>
        </w:rPr>
        <w:t xml:space="preserve"> </w:t>
      </w:r>
      <w:r>
        <w:rPr>
          <w:rFonts w:hint="default" w:ascii="Times New Roman" w:hAnsi="Times New Roman" w:cs="Times New Roman"/>
          <w:b/>
          <w:bCs/>
          <w:snapToGrid w:val="0"/>
          <w:szCs w:val="32"/>
        </w:rPr>
        <w:t>实施期限：</w:t>
      </w:r>
      <w:r>
        <w:rPr>
          <w:rFonts w:hint="default" w:ascii="Times New Roman" w:hAnsi="Times New Roman" w:cs="Times New Roman"/>
          <w:snapToGrid w:val="0"/>
          <w:szCs w:val="32"/>
        </w:rPr>
        <w:t>3年。</w:t>
      </w:r>
    </w:p>
    <w:p w14:paraId="6072E60C">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snapToGrid w:val="0"/>
          <w:szCs w:val="32"/>
        </w:rPr>
      </w:pPr>
      <w:r>
        <w:rPr>
          <w:rFonts w:hint="default" w:ascii="Times New Roman" w:hAnsi="Times New Roman" w:cs="Times New Roman"/>
          <w:b/>
          <w:bCs/>
          <w:snapToGrid w:val="0"/>
          <w:szCs w:val="32"/>
        </w:rPr>
        <w:t>4</w:t>
      </w:r>
      <w:r>
        <w:rPr>
          <w:rFonts w:hint="default" w:ascii="Times New Roman" w:hAnsi="Times New Roman" w:cs="Times New Roman"/>
          <w:b/>
          <w:bCs/>
          <w:snapToGrid w:val="0"/>
          <w:szCs w:val="32"/>
          <w:lang w:val="en-US" w:eastAsia="zh-CN"/>
        </w:rPr>
        <w:t>.</w:t>
      </w:r>
      <w:r>
        <w:rPr>
          <w:rFonts w:hint="eastAsia" w:ascii="Times New Roman" w:hAnsi="Times New Roman" w:cs="Times New Roman"/>
          <w:b/>
          <w:bCs/>
          <w:snapToGrid w:val="0"/>
          <w:szCs w:val="32"/>
          <w:lang w:val="en-US" w:eastAsia="zh-CN"/>
        </w:rPr>
        <w:t xml:space="preserve"> </w:t>
      </w:r>
      <w:r>
        <w:rPr>
          <w:rFonts w:hint="default" w:ascii="Times New Roman" w:hAnsi="Times New Roman" w:cs="Times New Roman"/>
          <w:b/>
          <w:bCs/>
          <w:snapToGrid w:val="0"/>
          <w:szCs w:val="32"/>
        </w:rPr>
        <w:t>资助经费：</w:t>
      </w:r>
      <w:r>
        <w:rPr>
          <w:rFonts w:hint="default" w:ascii="Times New Roman" w:hAnsi="Times New Roman" w:cs="Times New Roman"/>
          <w:snapToGrid w:val="0"/>
          <w:szCs w:val="32"/>
        </w:rPr>
        <w:t>500</w:t>
      </w:r>
      <w:r>
        <w:rPr>
          <w:rFonts w:hint="eastAsia" w:ascii="Times New Roman" w:hAnsi="Times New Roman" w:cs="Times New Roman"/>
          <w:snapToGrid w:val="0"/>
          <w:szCs w:val="32"/>
          <w:lang w:eastAsia="zh-CN"/>
        </w:rPr>
        <w:t>—</w:t>
      </w:r>
      <w:r>
        <w:rPr>
          <w:rFonts w:hint="default" w:ascii="Times New Roman" w:hAnsi="Times New Roman" w:cs="Times New Roman"/>
          <w:snapToGrid w:val="0"/>
          <w:szCs w:val="32"/>
          <w:lang w:val="en-US" w:eastAsia="zh-CN"/>
        </w:rPr>
        <w:t>800</w:t>
      </w:r>
      <w:r>
        <w:rPr>
          <w:rFonts w:hint="default" w:ascii="Times New Roman" w:hAnsi="Times New Roman" w:cs="Times New Roman"/>
          <w:snapToGrid w:val="0"/>
          <w:szCs w:val="32"/>
        </w:rPr>
        <w:t>万元。</w:t>
      </w:r>
    </w:p>
    <w:p w14:paraId="03E09FC0">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snapToGrid w:val="0"/>
          <w:szCs w:val="32"/>
        </w:rPr>
      </w:pPr>
      <w:r>
        <w:rPr>
          <w:rFonts w:hint="default" w:ascii="Times New Roman" w:hAnsi="Times New Roman" w:cs="Times New Roman"/>
          <w:b/>
          <w:bCs/>
          <w:snapToGrid w:val="0"/>
          <w:szCs w:val="32"/>
        </w:rPr>
        <w:t>5</w:t>
      </w:r>
      <w:r>
        <w:rPr>
          <w:rFonts w:hint="default" w:ascii="Times New Roman" w:hAnsi="Times New Roman" w:cs="Times New Roman"/>
          <w:b/>
          <w:bCs/>
          <w:snapToGrid w:val="0"/>
          <w:szCs w:val="32"/>
          <w:lang w:val="en-US" w:eastAsia="zh-CN"/>
        </w:rPr>
        <w:t>.</w:t>
      </w:r>
      <w:r>
        <w:rPr>
          <w:rFonts w:hint="eastAsia" w:ascii="Times New Roman" w:hAnsi="Times New Roman" w:cs="Times New Roman"/>
          <w:b/>
          <w:bCs/>
          <w:snapToGrid w:val="0"/>
          <w:szCs w:val="32"/>
          <w:lang w:val="en-US" w:eastAsia="zh-CN"/>
        </w:rPr>
        <w:t xml:space="preserve"> </w:t>
      </w:r>
      <w:r>
        <w:rPr>
          <w:rFonts w:hint="default" w:ascii="Times New Roman" w:hAnsi="Times New Roman" w:cs="Times New Roman"/>
          <w:b/>
          <w:bCs/>
          <w:snapToGrid w:val="0"/>
          <w:szCs w:val="32"/>
        </w:rPr>
        <w:t>相关说明：</w:t>
      </w:r>
      <w:r>
        <w:rPr>
          <w:rFonts w:hint="default" w:ascii="Times New Roman" w:hAnsi="Times New Roman" w:cs="Times New Roman"/>
          <w:snapToGrid w:val="0"/>
          <w:szCs w:val="32"/>
        </w:rPr>
        <w:t>公开择优。</w:t>
      </w:r>
      <w:r>
        <w:rPr>
          <w:rFonts w:hint="eastAsia" w:hAnsi="Times New Roman" w:eastAsia="仿宋_GB2312" w:cs="Times New Roman"/>
          <w:b w:val="0"/>
          <w:bCs w:val="0"/>
          <w:snapToGrid w:val="0"/>
          <w:sz w:val="32"/>
          <w:szCs w:val="32"/>
          <w:lang w:eastAsia="zh-CN"/>
        </w:rPr>
        <w:t>仅限企业牵头申报。</w:t>
      </w:r>
    </w:p>
    <w:p w14:paraId="75A3392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宋体"/>
          <w:b/>
          <w:snapToGrid w:val="0"/>
          <w:color w:val="auto"/>
          <w:kern w:val="2"/>
          <w:sz w:val="32"/>
          <w:szCs w:val="32"/>
          <w:highlight w:val="none"/>
          <w:lang w:val="en-US" w:eastAsia="zh-CN" w:bidi="ar-SA"/>
        </w:rPr>
      </w:pPr>
      <w:bookmarkStart w:id="131" w:name="_Toc755122955_WPSOffice_Level2"/>
      <w:bookmarkStart w:id="132" w:name="_Toc1652181335_WPSOffice_Level2"/>
      <w:r>
        <w:rPr>
          <w:rFonts w:hint="default" w:ascii="Times New Roman" w:hAnsi="Times New Roman" w:eastAsia="方正仿宋_GBK" w:cs="宋体"/>
          <w:b/>
          <w:snapToGrid w:val="0"/>
          <w:color w:val="auto"/>
          <w:kern w:val="2"/>
          <w:sz w:val="32"/>
          <w:szCs w:val="32"/>
          <w:highlight w:val="none"/>
          <w:lang w:val="en-US" w:eastAsia="zh-CN" w:bidi="ar-SA"/>
        </w:rPr>
        <w:t>子方向</w:t>
      </w:r>
      <w:r>
        <w:rPr>
          <w:rFonts w:hint="eastAsia" w:ascii="Times New Roman" w:hAnsi="Times New Roman" w:eastAsia="方正仿宋_GBK" w:cs="宋体"/>
          <w:b/>
          <w:snapToGrid w:val="0"/>
          <w:color w:val="auto"/>
          <w:kern w:val="2"/>
          <w:sz w:val="32"/>
          <w:szCs w:val="32"/>
          <w:highlight w:val="none"/>
          <w:lang w:val="en-US" w:eastAsia="zh-CN" w:bidi="ar-SA"/>
        </w:rPr>
        <w:t>2</w:t>
      </w:r>
      <w:r>
        <w:rPr>
          <w:rFonts w:hint="default" w:ascii="Times New Roman" w:hAnsi="Times New Roman" w:eastAsia="方正仿宋_GBK" w:cs="宋体"/>
          <w:b/>
          <w:snapToGrid w:val="0"/>
          <w:color w:val="auto"/>
          <w:kern w:val="2"/>
          <w:sz w:val="32"/>
          <w:szCs w:val="32"/>
          <w:highlight w:val="none"/>
          <w:lang w:val="en-US" w:eastAsia="zh-CN" w:bidi="ar-SA"/>
        </w:rPr>
        <w:t>：适用分布式供电的民用中小型沼气发电机开发及其关键技术研究</w:t>
      </w:r>
      <w:bookmarkEnd w:id="131"/>
      <w:bookmarkEnd w:id="132"/>
    </w:p>
    <w:p w14:paraId="525B6527">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snapToGrid w:val="0"/>
          <w:color w:val="auto"/>
          <w:szCs w:val="32"/>
        </w:rPr>
      </w:pPr>
      <w:r>
        <w:rPr>
          <w:rFonts w:hint="default" w:ascii="Times New Roman" w:hAnsi="Times New Roman" w:cs="Times New Roman"/>
          <w:b/>
          <w:bCs/>
          <w:snapToGrid w:val="0"/>
          <w:color w:val="auto"/>
          <w:szCs w:val="32"/>
        </w:rPr>
        <w:t>1</w:t>
      </w:r>
      <w:r>
        <w:rPr>
          <w:rFonts w:hint="default" w:ascii="Times New Roman" w:hAnsi="Times New Roman" w:cs="Times New Roman"/>
          <w:b/>
          <w:bCs/>
          <w:snapToGrid w:val="0"/>
          <w:color w:val="auto"/>
          <w:szCs w:val="32"/>
          <w:lang w:val="en-US" w:eastAsia="zh-CN"/>
        </w:rPr>
        <w:t>.</w:t>
      </w:r>
      <w:r>
        <w:rPr>
          <w:rFonts w:hint="eastAsia" w:ascii="Times New Roman" w:hAnsi="Times New Roman" w:cs="Times New Roman"/>
          <w:b/>
          <w:bCs/>
          <w:snapToGrid w:val="0"/>
          <w:color w:val="auto"/>
          <w:szCs w:val="32"/>
          <w:lang w:val="en-US" w:eastAsia="zh-CN"/>
        </w:rPr>
        <w:t xml:space="preserve"> </w:t>
      </w:r>
      <w:r>
        <w:rPr>
          <w:rFonts w:hint="default" w:ascii="Times New Roman" w:hAnsi="Times New Roman" w:cs="Times New Roman"/>
          <w:b/>
          <w:bCs/>
          <w:snapToGrid w:val="0"/>
          <w:color w:val="auto"/>
          <w:szCs w:val="32"/>
        </w:rPr>
        <w:t>研究内容：</w:t>
      </w:r>
      <w:r>
        <w:rPr>
          <w:rFonts w:hint="default" w:ascii="Times New Roman" w:hAnsi="Times New Roman" w:cs="Times New Roman"/>
          <w:snapToGrid w:val="0"/>
          <w:color w:val="auto"/>
          <w:szCs w:val="32"/>
        </w:rPr>
        <w:t>（1）研究低成本、高效可靠沼气脱硫催化剂制备技术及沼气纯化技术；（2）研究沼气发电机高效燃烧技术，提升沼气发电机动力经济性能；（3）研究沼气发电机进气调节、负荷调速、喷油与燃烧系统、预热利用系统、并网控制系统等关键子系统的智能集成控制技术；（4）开发具有自主知识产权的沼气发电机。</w:t>
      </w:r>
    </w:p>
    <w:p w14:paraId="0AC5E78F">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仿宋_GB2312" w:cs="Times New Roman"/>
          <w:snapToGrid w:val="0"/>
          <w:color w:val="auto"/>
          <w:szCs w:val="32"/>
          <w:lang w:val="en-US" w:eastAsia="zh-CN"/>
        </w:rPr>
      </w:pPr>
      <w:r>
        <w:rPr>
          <w:rFonts w:hint="default" w:ascii="Times New Roman" w:hAnsi="Times New Roman" w:cs="Times New Roman"/>
          <w:b/>
          <w:bCs/>
          <w:snapToGrid w:val="0"/>
          <w:color w:val="auto"/>
          <w:szCs w:val="32"/>
        </w:rPr>
        <w:t>2</w:t>
      </w:r>
      <w:r>
        <w:rPr>
          <w:rFonts w:hint="default" w:ascii="Times New Roman" w:hAnsi="Times New Roman" w:cs="Times New Roman"/>
          <w:b/>
          <w:bCs/>
          <w:snapToGrid w:val="0"/>
          <w:color w:val="auto"/>
          <w:szCs w:val="32"/>
          <w:lang w:val="en-US" w:eastAsia="zh-CN"/>
        </w:rPr>
        <w:t>.</w:t>
      </w:r>
      <w:r>
        <w:rPr>
          <w:rFonts w:hint="eastAsia" w:ascii="Times New Roman" w:hAnsi="Times New Roman" w:cs="Times New Roman"/>
          <w:b/>
          <w:bCs/>
          <w:snapToGrid w:val="0"/>
          <w:color w:val="auto"/>
          <w:szCs w:val="32"/>
          <w:lang w:val="en-US" w:eastAsia="zh-CN"/>
        </w:rPr>
        <w:t xml:space="preserve"> </w:t>
      </w:r>
      <w:r>
        <w:rPr>
          <w:rFonts w:hint="default" w:ascii="Times New Roman" w:hAnsi="Times New Roman" w:cs="Times New Roman"/>
          <w:b/>
          <w:bCs/>
          <w:snapToGrid w:val="0"/>
          <w:color w:val="auto"/>
          <w:szCs w:val="32"/>
        </w:rPr>
        <w:t>考核指标：</w:t>
      </w:r>
      <w:r>
        <w:rPr>
          <w:rFonts w:hint="default" w:ascii="Times New Roman" w:hAnsi="Times New Roman" w:cs="Times New Roman"/>
          <w:snapToGrid w:val="0"/>
          <w:color w:val="auto"/>
          <w:szCs w:val="32"/>
        </w:rPr>
        <w:t>（1）干法脱硫处理气量大于100m</w:t>
      </w:r>
      <w:r>
        <w:rPr>
          <w:rFonts w:hint="default" w:ascii="Times New Roman" w:hAnsi="Times New Roman" w:cs="Times New Roman"/>
          <w:snapToGrid w:val="0"/>
          <w:color w:val="auto"/>
          <w:szCs w:val="32"/>
          <w:vertAlign w:val="superscript"/>
        </w:rPr>
        <w:t>3</w:t>
      </w:r>
      <w:r>
        <w:rPr>
          <w:rFonts w:hint="default" w:ascii="Times New Roman" w:hAnsi="Times New Roman" w:cs="Times New Roman"/>
          <w:snapToGrid w:val="0"/>
          <w:color w:val="auto"/>
          <w:szCs w:val="32"/>
        </w:rPr>
        <w:t>/h，脱硫率＞99%；（2）催化剂成本从0.2元/g降低到0.15元/g，催化剂的再生性能提升20%；（3）沼气发电机中发动机（排量＜15L）技术指标要满足功率200</w:t>
      </w:r>
      <w:r>
        <w:rPr>
          <w:rFonts w:hint="eastAsia"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500kW，重量小于1000kg，燃气消耗＜0.5m</w:t>
      </w:r>
      <w:r>
        <w:rPr>
          <w:rFonts w:hint="default" w:ascii="Times New Roman" w:hAnsi="Times New Roman" w:cs="Times New Roman"/>
          <w:snapToGrid w:val="0"/>
          <w:color w:val="auto"/>
          <w:szCs w:val="32"/>
          <w:vertAlign w:val="superscript"/>
        </w:rPr>
        <w:t>3</w:t>
      </w:r>
      <w:r>
        <w:rPr>
          <w:rFonts w:hint="default" w:ascii="Times New Roman" w:hAnsi="Times New Roman" w:cs="Times New Roman"/>
          <w:snapToGrid w:val="0"/>
          <w:color w:val="auto"/>
          <w:szCs w:val="32"/>
        </w:rPr>
        <w:t>/kwh，压缩比大于10:1；（4）发电机在动力系统上应用的寿命≥20000小时；（5）开发的沼气发动机可满足2种动力系统构型应用：沼气动力系统和混合动力系统；（</w:t>
      </w:r>
      <w:r>
        <w:rPr>
          <w:rFonts w:hint="default" w:ascii="Times New Roman" w:hAnsi="Times New Roman" w:cs="Times New Roman"/>
          <w:snapToGrid w:val="0"/>
          <w:color w:val="auto"/>
          <w:szCs w:val="32"/>
          <w:lang w:val="en-US" w:eastAsia="zh-CN"/>
        </w:rPr>
        <w:t>6</w:t>
      </w:r>
      <w:r>
        <w:rPr>
          <w:rFonts w:hint="default" w:ascii="Times New Roman" w:hAnsi="Times New Roman" w:cs="Times New Roman"/>
          <w:snapToGrid w:val="0"/>
          <w:color w:val="auto"/>
          <w:szCs w:val="32"/>
        </w:rPr>
        <w:t>）项目实施期内，产能达到1000台（套）/年，销售收入1亿元以上</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highlight w:val="none"/>
          <w:lang w:eastAsia="zh-CN"/>
        </w:rPr>
        <w:t>利税</w:t>
      </w:r>
      <w:r>
        <w:rPr>
          <w:rFonts w:hint="default" w:ascii="Times New Roman" w:hAnsi="Times New Roman" w:cs="Times New Roman"/>
          <w:bCs/>
          <w:snapToGrid w:val="0"/>
          <w:color w:val="auto"/>
          <w:szCs w:val="32"/>
          <w:highlight w:val="none"/>
          <w:lang w:val="en-US" w:eastAsia="zh-CN"/>
        </w:rPr>
        <w:t>1000万元</w:t>
      </w:r>
      <w:r>
        <w:rPr>
          <w:rFonts w:hint="default" w:ascii="Times New Roman" w:hAnsi="Times New Roman" w:cs="Times New Roman"/>
          <w:snapToGrid w:val="0"/>
          <w:color w:val="auto"/>
          <w:szCs w:val="32"/>
          <w:highlight w:val="none"/>
          <w:lang w:val="en-US" w:eastAsia="zh-CN"/>
        </w:rPr>
        <w:t>以上</w:t>
      </w:r>
      <w:r>
        <w:rPr>
          <w:rFonts w:hint="default" w:ascii="Times New Roman" w:hAnsi="Times New Roman" w:cs="Times New Roman"/>
          <w:snapToGrid w:val="0"/>
          <w:color w:val="auto"/>
          <w:szCs w:val="32"/>
          <w:lang w:val="en-US" w:eastAsia="zh-CN"/>
        </w:rPr>
        <w:t>；</w:t>
      </w:r>
      <w:r>
        <w:rPr>
          <w:rFonts w:hint="default" w:ascii="Times New Roman" w:hAnsi="Times New Roman" w:cs="Times New Roman"/>
          <w:snapToGrid w:val="0"/>
          <w:color w:val="auto"/>
          <w:szCs w:val="32"/>
        </w:rPr>
        <w:t>（</w:t>
      </w:r>
      <w:r>
        <w:rPr>
          <w:rFonts w:hint="default" w:ascii="Times New Roman" w:hAnsi="Times New Roman" w:cs="Times New Roman"/>
          <w:snapToGrid w:val="0"/>
          <w:color w:val="auto"/>
          <w:szCs w:val="32"/>
          <w:lang w:val="en-US" w:eastAsia="zh-CN"/>
        </w:rPr>
        <w:t>7</w:t>
      </w:r>
      <w:r>
        <w:rPr>
          <w:rFonts w:hint="default" w:ascii="Times New Roman" w:hAnsi="Times New Roman" w:cs="Times New Roman"/>
          <w:snapToGrid w:val="0"/>
          <w:color w:val="auto"/>
          <w:szCs w:val="32"/>
        </w:rPr>
        <w:t>）</w:t>
      </w:r>
      <w:r>
        <w:rPr>
          <w:rFonts w:hint="default" w:ascii="Times New Roman" w:hAnsi="Times New Roman" w:cs="Times New Roman"/>
          <w:snapToGrid w:val="0"/>
          <w:color w:val="auto"/>
          <w:szCs w:val="32"/>
          <w:lang w:eastAsia="zh-CN"/>
        </w:rPr>
        <w:t>获得</w:t>
      </w:r>
      <w:r>
        <w:rPr>
          <w:rFonts w:hint="default" w:ascii="Times New Roman" w:hAnsi="Times New Roman" w:cs="Times New Roman"/>
          <w:snapToGrid w:val="0"/>
          <w:color w:val="auto"/>
          <w:szCs w:val="32"/>
        </w:rPr>
        <w:t>授权发明专利2件</w:t>
      </w:r>
      <w:r>
        <w:rPr>
          <w:rFonts w:hint="default" w:ascii="Times New Roman" w:hAnsi="Times New Roman" w:cs="Times New Roman"/>
          <w:snapToGrid w:val="0"/>
          <w:color w:val="auto"/>
          <w:szCs w:val="32"/>
          <w:lang w:eastAsia="zh-CN"/>
        </w:rPr>
        <w:t>以上</w:t>
      </w:r>
      <w:r>
        <w:rPr>
          <w:rFonts w:hint="default" w:ascii="Times New Roman" w:hAnsi="Times New Roman" w:cs="Times New Roman"/>
          <w:snapToGrid w:val="0"/>
          <w:color w:val="auto"/>
          <w:szCs w:val="32"/>
        </w:rPr>
        <w:t>；（</w:t>
      </w:r>
      <w:r>
        <w:rPr>
          <w:rFonts w:hint="default" w:ascii="Times New Roman" w:hAnsi="Times New Roman" w:cs="Times New Roman"/>
          <w:snapToGrid w:val="0"/>
          <w:color w:val="auto"/>
          <w:szCs w:val="32"/>
          <w:lang w:val="en-US" w:eastAsia="zh-CN"/>
        </w:rPr>
        <w:t>8</w:t>
      </w:r>
      <w:r>
        <w:rPr>
          <w:rFonts w:hint="default" w:ascii="Times New Roman" w:hAnsi="Times New Roman" w:cs="Times New Roman"/>
          <w:snapToGrid w:val="0"/>
          <w:color w:val="auto"/>
          <w:szCs w:val="32"/>
        </w:rPr>
        <w:t>）培养高级职称人员2名</w:t>
      </w:r>
      <w:r>
        <w:rPr>
          <w:rFonts w:hint="default" w:ascii="Times New Roman" w:hAnsi="Times New Roman" w:cs="Times New Roman"/>
          <w:snapToGrid w:val="0"/>
          <w:color w:val="auto"/>
          <w:szCs w:val="32"/>
          <w:lang w:eastAsia="zh-CN"/>
        </w:rPr>
        <w:t>以上</w:t>
      </w:r>
      <w:r>
        <w:rPr>
          <w:rFonts w:hint="default" w:ascii="Times New Roman" w:hAnsi="Times New Roman" w:cs="Times New Roman"/>
          <w:snapToGrid w:val="0"/>
          <w:color w:val="auto"/>
          <w:szCs w:val="32"/>
        </w:rPr>
        <w:t>。</w:t>
      </w:r>
    </w:p>
    <w:p w14:paraId="44DA4BAB">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snapToGrid w:val="0"/>
          <w:color w:val="auto"/>
          <w:szCs w:val="32"/>
        </w:rPr>
      </w:pPr>
      <w:r>
        <w:rPr>
          <w:rFonts w:hint="default" w:ascii="Times New Roman" w:hAnsi="Times New Roman" w:cs="Times New Roman"/>
          <w:b/>
          <w:bCs/>
          <w:snapToGrid w:val="0"/>
          <w:color w:val="auto"/>
          <w:szCs w:val="32"/>
        </w:rPr>
        <w:t>3</w:t>
      </w:r>
      <w:r>
        <w:rPr>
          <w:rFonts w:hint="default" w:ascii="Times New Roman" w:hAnsi="Times New Roman" w:cs="Times New Roman"/>
          <w:b/>
          <w:bCs/>
          <w:snapToGrid w:val="0"/>
          <w:color w:val="auto"/>
          <w:szCs w:val="32"/>
          <w:lang w:val="en-US" w:eastAsia="zh-CN"/>
        </w:rPr>
        <w:t>.</w:t>
      </w:r>
      <w:r>
        <w:rPr>
          <w:rFonts w:hint="eastAsia" w:ascii="Times New Roman" w:hAnsi="Times New Roman" w:cs="Times New Roman"/>
          <w:b/>
          <w:bCs/>
          <w:snapToGrid w:val="0"/>
          <w:color w:val="auto"/>
          <w:szCs w:val="32"/>
          <w:lang w:val="en-US" w:eastAsia="zh-CN"/>
        </w:rPr>
        <w:t xml:space="preserve"> </w:t>
      </w:r>
      <w:r>
        <w:rPr>
          <w:rFonts w:hint="default" w:ascii="Times New Roman" w:hAnsi="Times New Roman" w:cs="Times New Roman"/>
          <w:b/>
          <w:bCs/>
          <w:snapToGrid w:val="0"/>
          <w:color w:val="auto"/>
          <w:szCs w:val="32"/>
        </w:rPr>
        <w:t>实施期限：</w:t>
      </w:r>
      <w:r>
        <w:rPr>
          <w:rFonts w:hint="default" w:ascii="Times New Roman" w:hAnsi="Times New Roman" w:cs="Times New Roman"/>
          <w:snapToGrid w:val="0"/>
          <w:color w:val="auto"/>
          <w:szCs w:val="32"/>
        </w:rPr>
        <w:t>3年。</w:t>
      </w:r>
    </w:p>
    <w:p w14:paraId="425C4DED">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snapToGrid w:val="0"/>
          <w:color w:val="auto"/>
          <w:szCs w:val="32"/>
        </w:rPr>
      </w:pPr>
      <w:r>
        <w:rPr>
          <w:rFonts w:hint="default" w:ascii="Times New Roman" w:hAnsi="Times New Roman" w:cs="Times New Roman"/>
          <w:b/>
          <w:bCs/>
          <w:snapToGrid w:val="0"/>
          <w:color w:val="auto"/>
          <w:szCs w:val="32"/>
        </w:rPr>
        <w:t>4</w:t>
      </w:r>
      <w:r>
        <w:rPr>
          <w:rFonts w:hint="default" w:ascii="Times New Roman" w:hAnsi="Times New Roman" w:cs="Times New Roman"/>
          <w:b/>
          <w:bCs/>
          <w:snapToGrid w:val="0"/>
          <w:color w:val="auto"/>
          <w:szCs w:val="32"/>
          <w:lang w:val="en-US" w:eastAsia="zh-CN"/>
        </w:rPr>
        <w:t>.</w:t>
      </w:r>
      <w:r>
        <w:rPr>
          <w:rFonts w:hint="eastAsia" w:ascii="Times New Roman" w:hAnsi="Times New Roman" w:cs="Times New Roman"/>
          <w:b/>
          <w:bCs/>
          <w:snapToGrid w:val="0"/>
          <w:color w:val="auto"/>
          <w:szCs w:val="32"/>
          <w:lang w:val="en-US" w:eastAsia="zh-CN"/>
        </w:rPr>
        <w:t xml:space="preserve"> </w:t>
      </w:r>
      <w:r>
        <w:rPr>
          <w:rFonts w:hint="default" w:ascii="Times New Roman" w:hAnsi="Times New Roman" w:cs="Times New Roman"/>
          <w:b/>
          <w:bCs/>
          <w:snapToGrid w:val="0"/>
          <w:color w:val="auto"/>
          <w:szCs w:val="32"/>
        </w:rPr>
        <w:t>资助经费：</w:t>
      </w:r>
      <w:r>
        <w:rPr>
          <w:rFonts w:hint="default" w:ascii="Times New Roman" w:hAnsi="Times New Roman" w:cs="Times New Roman"/>
          <w:snapToGrid w:val="0"/>
          <w:color w:val="auto"/>
          <w:szCs w:val="32"/>
          <w:lang w:val="en-US" w:eastAsia="zh-CN"/>
        </w:rPr>
        <w:t>500</w:t>
      </w:r>
      <w:r>
        <w:rPr>
          <w:rFonts w:hint="eastAsia"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lang w:val="en-US" w:eastAsia="zh-CN"/>
        </w:rPr>
        <w:t>8</w:t>
      </w:r>
      <w:r>
        <w:rPr>
          <w:rFonts w:hint="default" w:ascii="Times New Roman" w:hAnsi="Times New Roman" w:cs="Times New Roman"/>
          <w:snapToGrid w:val="0"/>
          <w:color w:val="auto"/>
          <w:szCs w:val="32"/>
        </w:rPr>
        <w:t>00万元。</w:t>
      </w:r>
    </w:p>
    <w:p w14:paraId="7AACE4BA">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snapToGrid w:val="0"/>
          <w:color w:val="auto"/>
          <w:szCs w:val="32"/>
        </w:rPr>
      </w:pPr>
      <w:r>
        <w:rPr>
          <w:rFonts w:hint="default" w:ascii="Times New Roman" w:hAnsi="Times New Roman" w:cs="Times New Roman"/>
          <w:b/>
          <w:bCs/>
          <w:snapToGrid w:val="0"/>
          <w:color w:val="auto"/>
          <w:szCs w:val="32"/>
        </w:rPr>
        <w:t>5</w:t>
      </w:r>
      <w:r>
        <w:rPr>
          <w:rFonts w:hint="default" w:ascii="Times New Roman" w:hAnsi="Times New Roman" w:cs="Times New Roman"/>
          <w:b/>
          <w:bCs/>
          <w:snapToGrid w:val="0"/>
          <w:color w:val="auto"/>
          <w:szCs w:val="32"/>
          <w:lang w:val="en-US" w:eastAsia="zh-CN"/>
        </w:rPr>
        <w:t>.</w:t>
      </w:r>
      <w:r>
        <w:rPr>
          <w:rFonts w:hint="eastAsia" w:ascii="Times New Roman" w:hAnsi="Times New Roman" w:cs="Times New Roman"/>
          <w:b/>
          <w:bCs/>
          <w:snapToGrid w:val="0"/>
          <w:color w:val="auto"/>
          <w:szCs w:val="32"/>
          <w:lang w:val="en-US" w:eastAsia="zh-CN"/>
        </w:rPr>
        <w:t xml:space="preserve"> </w:t>
      </w:r>
      <w:r>
        <w:rPr>
          <w:rFonts w:hint="default" w:ascii="Times New Roman" w:hAnsi="Times New Roman" w:cs="Times New Roman"/>
          <w:b/>
          <w:bCs/>
          <w:snapToGrid w:val="0"/>
          <w:color w:val="auto"/>
          <w:szCs w:val="32"/>
        </w:rPr>
        <w:t>相关说明：</w:t>
      </w:r>
      <w:r>
        <w:rPr>
          <w:rFonts w:hint="default" w:ascii="Times New Roman" w:hAnsi="Times New Roman" w:cs="Times New Roman"/>
          <w:snapToGrid w:val="0"/>
          <w:color w:val="auto"/>
          <w:szCs w:val="32"/>
        </w:rPr>
        <w:t>公开择优。</w:t>
      </w:r>
      <w:r>
        <w:rPr>
          <w:rFonts w:hint="eastAsia" w:hAnsi="Times New Roman" w:eastAsia="仿宋_GB2312" w:cs="Times New Roman"/>
          <w:b w:val="0"/>
          <w:bCs w:val="0"/>
          <w:snapToGrid w:val="0"/>
          <w:sz w:val="32"/>
          <w:szCs w:val="32"/>
          <w:lang w:eastAsia="zh-CN"/>
        </w:rPr>
        <w:t>仅限企业牵头申报。</w:t>
      </w:r>
    </w:p>
    <w:p w14:paraId="083B039F">
      <w:pPr>
        <w:pStyle w:val="4"/>
        <w:keepNext w:val="0"/>
        <w:keepLines w:val="0"/>
        <w:pageBreakBefore w:val="0"/>
        <w:widowControl w:val="0"/>
        <w:kinsoku/>
        <w:wordWrap/>
        <w:overflowPunct/>
        <w:topLinePunct w:val="0"/>
        <w:autoSpaceDE/>
        <w:autoSpaceDN/>
        <w:bidi w:val="0"/>
        <w:spacing w:before="0" w:after="0" w:line="580" w:lineRule="exact"/>
        <w:jc w:val="center"/>
        <w:textAlignment w:val="auto"/>
        <w:rPr>
          <w:rFonts w:hint="default" w:ascii="Times New Roman" w:hAnsi="Times New Roman" w:cs="Times New Roman"/>
        </w:rPr>
      </w:pPr>
      <w:bookmarkStart w:id="133" w:name="_Toc1516434100_WPSOffice_Level1"/>
      <w:bookmarkStart w:id="134" w:name="_Toc1738163671_WPSOffice_Level1"/>
      <w:r>
        <w:rPr>
          <w:rFonts w:hint="default" w:ascii="Times New Roman" w:hAnsi="Times New Roman" w:cs="Times New Roman"/>
        </w:rPr>
        <w:br w:type="page"/>
      </w:r>
    </w:p>
    <w:p w14:paraId="45177B61">
      <w:pPr>
        <w:pStyle w:val="4"/>
        <w:keepNext w:val="0"/>
        <w:keepLines w:val="0"/>
        <w:pageBreakBefore w:val="0"/>
        <w:widowControl w:val="0"/>
        <w:kinsoku/>
        <w:wordWrap/>
        <w:overflowPunct/>
        <w:topLinePunct w:val="0"/>
        <w:autoSpaceDE/>
        <w:autoSpaceDN/>
        <w:bidi w:val="0"/>
        <w:spacing w:before="0" w:after="0" w:line="580" w:lineRule="exact"/>
        <w:jc w:val="center"/>
        <w:textAlignment w:val="auto"/>
        <w:rPr>
          <w:rFonts w:hint="default" w:ascii="方正小标宋_GBK" w:hAnsi="方正小标宋_GBK" w:eastAsia="方正小标宋_GBK" w:cs="方正小标宋_GBK"/>
          <w:b w:val="0"/>
          <w:bCs/>
        </w:rPr>
      </w:pPr>
      <w:bookmarkStart w:id="135" w:name="_Toc1550155328_WPSOffice_Level1"/>
      <w:r>
        <w:rPr>
          <w:rFonts w:hint="default" w:ascii="方正小标宋_GBK" w:hAnsi="方正小标宋_GBK" w:eastAsia="方正小标宋_GBK" w:cs="方正小标宋_GBK"/>
          <w:b w:val="0"/>
          <w:bCs/>
        </w:rPr>
        <w:t>广西</w:t>
      </w:r>
      <w:r>
        <w:rPr>
          <w:rFonts w:hint="default" w:ascii="方正小标宋_GBK" w:hAnsi="方正小标宋_GBK" w:eastAsia="方正小标宋_GBK" w:cs="方正小标宋_GBK"/>
          <w:b w:val="0"/>
          <w:bCs/>
          <w:lang w:eastAsia="zh-CN"/>
        </w:rPr>
        <w:t>铝及其他</w:t>
      </w:r>
      <w:r>
        <w:rPr>
          <w:rFonts w:hint="default" w:ascii="方正小标宋_GBK" w:hAnsi="方正小标宋_GBK" w:eastAsia="方正小标宋_GBK" w:cs="方正小标宋_GBK"/>
          <w:b w:val="0"/>
          <w:bCs/>
        </w:rPr>
        <w:t>金属新材料“尖锋”专项</w:t>
      </w:r>
      <w:bookmarkEnd w:id="133"/>
      <w:bookmarkEnd w:id="134"/>
      <w:bookmarkEnd w:id="135"/>
    </w:p>
    <w:p w14:paraId="4D2B225D">
      <w:pPr>
        <w:rPr>
          <w:rFonts w:hint="default"/>
        </w:rPr>
      </w:pPr>
    </w:p>
    <w:p w14:paraId="2BEF946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宋体"/>
          <w:b/>
          <w:snapToGrid w:val="0"/>
          <w:color w:val="auto"/>
          <w:kern w:val="2"/>
          <w:sz w:val="32"/>
          <w:szCs w:val="32"/>
          <w:highlight w:val="none"/>
          <w:lang w:val="en-US" w:eastAsia="zh-CN" w:bidi="ar-SA"/>
        </w:rPr>
      </w:pPr>
      <w:bookmarkStart w:id="136" w:name="_Toc358820553_WPSOffice_Level2"/>
      <w:r>
        <w:rPr>
          <w:rFonts w:hint="default" w:ascii="Times New Roman" w:hAnsi="Times New Roman" w:eastAsia="方正仿宋_GBK" w:cs="宋体"/>
          <w:b/>
          <w:snapToGrid w:val="0"/>
          <w:color w:val="auto"/>
          <w:kern w:val="2"/>
          <w:sz w:val="32"/>
          <w:szCs w:val="32"/>
          <w:highlight w:val="none"/>
          <w:lang w:val="en-US" w:eastAsia="zh-CN" w:bidi="ar-SA"/>
        </w:rPr>
        <w:t>方向</w:t>
      </w:r>
      <w:r>
        <w:rPr>
          <w:rFonts w:hint="eastAsia" w:ascii="Times New Roman" w:hAnsi="Times New Roman" w:eastAsia="方正仿宋_GBK" w:cs="宋体"/>
          <w:b/>
          <w:snapToGrid w:val="0"/>
          <w:color w:val="auto"/>
          <w:kern w:val="2"/>
          <w:sz w:val="32"/>
          <w:szCs w:val="32"/>
          <w:highlight w:val="none"/>
          <w:lang w:val="en-US" w:eastAsia="zh-CN" w:bidi="ar-SA"/>
        </w:rPr>
        <w:t>1</w:t>
      </w:r>
      <w:r>
        <w:rPr>
          <w:rFonts w:hint="default" w:ascii="Times New Roman" w:hAnsi="Times New Roman" w:eastAsia="方正仿宋_GBK" w:cs="宋体"/>
          <w:b/>
          <w:snapToGrid w:val="0"/>
          <w:color w:val="auto"/>
          <w:kern w:val="2"/>
          <w:sz w:val="32"/>
          <w:szCs w:val="32"/>
          <w:highlight w:val="none"/>
          <w:lang w:val="en-US" w:eastAsia="zh-CN" w:bidi="ar-SA"/>
        </w:rPr>
        <w:t>：液化天然气船罐体用5083铝合金板材制造关键技术研究及应用</w:t>
      </w:r>
      <w:bookmarkEnd w:id="136"/>
    </w:p>
    <w:p w14:paraId="0C252452">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cs="Times New Roman"/>
          <w:b/>
          <w:bCs/>
          <w:color w:val="auto"/>
        </w:rPr>
      </w:pPr>
      <w:r>
        <w:rPr>
          <w:rFonts w:hint="default" w:ascii="Times New Roman" w:hAnsi="Times New Roman" w:cs="Times New Roman"/>
          <w:b/>
          <w:bCs/>
          <w:snapToGrid w:val="0"/>
          <w:color w:val="auto"/>
          <w:szCs w:val="32"/>
        </w:rPr>
        <w:t>1. 研究内容：</w:t>
      </w:r>
      <w:r>
        <w:rPr>
          <w:rFonts w:hint="default" w:ascii="Times New Roman" w:hAnsi="Times New Roman" w:cs="Times New Roman"/>
          <w:snapToGrid w:val="0"/>
          <w:color w:val="auto"/>
          <w:szCs w:val="32"/>
        </w:rPr>
        <w:t>（1）超低温液化天然气船用5系铝合金的成分优化设计</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（2）5系铝合金熔体净化技术</w:t>
      </w:r>
      <w:r>
        <w:rPr>
          <w:rFonts w:hint="default" w:ascii="Times New Roman" w:hAnsi="Times New Roman" w:cs="Times New Roman"/>
          <w:snapToGrid w:val="0"/>
          <w:color w:val="auto"/>
          <w:szCs w:val="32"/>
          <w:lang w:val="en-US" w:eastAsia="zh-CN"/>
        </w:rPr>
        <w:t>的</w:t>
      </w:r>
      <w:r>
        <w:rPr>
          <w:rFonts w:hint="default" w:ascii="Times New Roman" w:hAnsi="Times New Roman" w:cs="Times New Roman"/>
          <w:snapToGrid w:val="0"/>
          <w:color w:val="auto"/>
          <w:szCs w:val="32"/>
        </w:rPr>
        <w:t>研究及</w:t>
      </w:r>
      <w:r>
        <w:rPr>
          <w:rFonts w:hint="default" w:ascii="Times New Roman" w:hAnsi="Times New Roman" w:cs="Times New Roman"/>
          <w:snapToGrid w:val="0"/>
          <w:color w:val="auto"/>
          <w:szCs w:val="32"/>
          <w:lang w:val="en-US" w:eastAsia="zh-CN"/>
        </w:rPr>
        <w:t>工艺参数</w:t>
      </w:r>
      <w:r>
        <w:rPr>
          <w:rFonts w:hint="default" w:ascii="Times New Roman" w:hAnsi="Times New Roman" w:cs="Times New Roman"/>
          <w:snapToGrid w:val="0"/>
          <w:color w:val="auto"/>
          <w:szCs w:val="32"/>
        </w:rPr>
        <w:t>控制</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（3）研究强应变控温轧制技术对</w:t>
      </w:r>
      <w:r>
        <w:rPr>
          <w:rFonts w:hint="default" w:ascii="Times New Roman" w:hAnsi="Times New Roman" w:cs="Times New Roman"/>
          <w:snapToGrid w:val="0"/>
          <w:color w:val="auto"/>
          <w:szCs w:val="32"/>
          <w:lang w:val="en-US" w:eastAsia="zh-CN"/>
        </w:rPr>
        <w:t>超低温</w:t>
      </w:r>
      <w:r>
        <w:rPr>
          <w:rFonts w:hint="default" w:ascii="Times New Roman" w:hAnsi="Times New Roman" w:cs="Times New Roman"/>
          <w:snapToGrid w:val="0"/>
          <w:color w:val="auto"/>
          <w:szCs w:val="32"/>
        </w:rPr>
        <w:t>5系铝合金板材性能的影响规律</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（4）研究特殊热处理工艺对铝镁强化相的溶解与析出规律</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（5）超低温5系铝合金板材不同焊接技术研究。</w:t>
      </w:r>
    </w:p>
    <w:p w14:paraId="5D6E79A6">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cs="Times New Roman"/>
          <w:snapToGrid w:val="0"/>
          <w:color w:val="auto"/>
          <w:szCs w:val="32"/>
        </w:rPr>
      </w:pPr>
      <w:r>
        <w:rPr>
          <w:rFonts w:hint="default" w:ascii="Times New Roman" w:hAnsi="Times New Roman" w:cs="Times New Roman"/>
          <w:b/>
          <w:bCs/>
          <w:snapToGrid w:val="0"/>
          <w:color w:val="auto"/>
          <w:szCs w:val="32"/>
        </w:rPr>
        <w:t>2. 考核指标：</w:t>
      </w:r>
      <w:r>
        <w:rPr>
          <w:rFonts w:hint="default" w:ascii="Times New Roman" w:hAnsi="Times New Roman" w:cs="Times New Roman"/>
          <w:snapToGrid w:val="0"/>
          <w:color w:val="auto"/>
          <w:szCs w:val="32"/>
        </w:rPr>
        <w:t>（1）</w:t>
      </w:r>
      <w:r>
        <w:rPr>
          <w:rFonts w:hint="default" w:ascii="Times New Roman" w:hAnsi="Times New Roman" w:cs="Times New Roman"/>
          <w:snapToGrid w:val="0"/>
          <w:color w:val="auto"/>
          <w:szCs w:val="32"/>
          <w:lang w:val="en-US" w:eastAsia="zh-CN"/>
        </w:rPr>
        <w:t>开展超低温5083铝合金铸锭冶金质量控制技术、强应变控温轧制技术、特殊形变热处理调控技术研究，产品</w:t>
      </w:r>
      <w:r>
        <w:rPr>
          <w:rFonts w:hint="default" w:ascii="Times New Roman" w:hAnsi="Times New Roman" w:cs="Times New Roman"/>
          <w:snapToGrid w:val="0"/>
          <w:color w:val="auto"/>
          <w:szCs w:val="32"/>
        </w:rPr>
        <w:t>成分满足</w:t>
      </w:r>
      <w:r>
        <w:rPr>
          <w:rFonts w:hint="default" w:ascii="Times New Roman" w:hAnsi="Times New Roman" w:cs="Times New Roman"/>
          <w:snapToGrid w:val="0"/>
          <w:color w:val="auto"/>
          <w:szCs w:val="32"/>
          <w:lang w:val="en-US" w:eastAsia="zh-CN"/>
        </w:rPr>
        <w:t>法国必维</w:t>
      </w:r>
      <w:r>
        <w:rPr>
          <w:rFonts w:hint="default" w:ascii="Times New Roman" w:hAnsi="Times New Roman" w:cs="Times New Roman"/>
          <w:snapToGrid w:val="0"/>
          <w:color w:val="auto"/>
          <w:szCs w:val="32"/>
        </w:rPr>
        <w:t>船级社《材料与焊接规范》；铸锭固体氢含量≤0.2</w:t>
      </w:r>
      <w:r>
        <w:rPr>
          <w:rFonts w:hint="default" w:ascii="Times New Roman" w:hAnsi="Times New Roman" w:cs="Times New Roman"/>
          <w:snapToGrid w:val="0"/>
          <w:color w:val="auto"/>
          <w:szCs w:val="32"/>
          <w:lang w:val="en-US" w:eastAsia="zh-CN"/>
        </w:rPr>
        <w:t>0</w:t>
      </w:r>
      <w:r>
        <w:rPr>
          <w:rFonts w:hint="default" w:ascii="Times New Roman" w:hAnsi="Times New Roman" w:cs="Times New Roman"/>
          <w:snapToGrid w:val="0"/>
          <w:color w:val="auto"/>
          <w:szCs w:val="32"/>
        </w:rPr>
        <w:t>μg/g。母板板材室温下，抗拉强度≥290MPa、屈服强度≥130MPa、纵向延伸率≥18%；板材晶间腐蚀≤10mg/cm</w:t>
      </w:r>
      <w:r>
        <w:rPr>
          <w:rFonts w:hint="default" w:ascii="Times New Roman" w:hAnsi="Times New Roman" w:cs="Times New Roman"/>
          <w:snapToGrid w:val="0"/>
          <w:color w:val="auto"/>
          <w:szCs w:val="32"/>
          <w:vertAlign w:val="superscript"/>
        </w:rPr>
        <w:t>2</w:t>
      </w:r>
      <w:r>
        <w:rPr>
          <w:rFonts w:hint="default" w:ascii="Times New Roman" w:hAnsi="Times New Roman" w:cs="Times New Roman"/>
          <w:snapToGrid w:val="0"/>
          <w:color w:val="auto"/>
          <w:szCs w:val="32"/>
          <w:lang w:eastAsia="zh-CN"/>
        </w:rPr>
        <w:t>；低频疲劳性能：165MPa</w:t>
      </w:r>
      <w:r>
        <w:rPr>
          <w:rFonts w:hint="eastAsia"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lang w:eastAsia="zh-CN"/>
        </w:rPr>
        <w:t>6Hz，40万次不断裂；</w:t>
      </w:r>
      <w:r>
        <w:rPr>
          <w:rFonts w:hint="default" w:ascii="Times New Roman" w:hAnsi="Times New Roman" w:cs="Times New Roman"/>
          <w:snapToGrid w:val="0"/>
          <w:color w:val="auto"/>
          <w:szCs w:val="32"/>
        </w:rPr>
        <w:t>超低温下（≤-165℃液氮环境），抗拉强度≥330MPa、屈服强度≥135MPa、延伸率≥20%；焊接抗拉强度≥280MPa，焊接</w:t>
      </w:r>
      <w:r>
        <w:rPr>
          <w:rFonts w:hint="default" w:ascii="Times New Roman" w:hAnsi="Times New Roman" w:cs="Times New Roman"/>
          <w:snapToGrid w:val="0"/>
          <w:color w:val="auto"/>
          <w:szCs w:val="32"/>
          <w:lang w:val="en-US" w:eastAsia="zh-CN"/>
        </w:rPr>
        <w:t>系数</w:t>
      </w:r>
      <w:r>
        <w:rPr>
          <w:rFonts w:hint="default" w:ascii="Times New Roman" w:hAnsi="Times New Roman" w:cs="Times New Roman"/>
          <w:snapToGrid w:val="0"/>
          <w:color w:val="auto"/>
          <w:szCs w:val="32"/>
        </w:rPr>
        <w:t>≥0.80</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弯曲性能：d=5t（t为板厚），180°弯曲不开裂</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（2）项目实施期内，</w:t>
      </w:r>
      <w:r>
        <w:rPr>
          <w:rFonts w:hint="default" w:ascii="Times New Roman" w:hAnsi="Times New Roman" w:cs="Times New Roman"/>
          <w:snapToGrid w:val="0"/>
          <w:color w:val="auto"/>
          <w:szCs w:val="32"/>
          <w:lang w:val="en-US" w:eastAsia="zh-CN"/>
        </w:rPr>
        <w:t>生产及销售</w:t>
      </w:r>
      <w:r>
        <w:rPr>
          <w:rFonts w:hint="default" w:ascii="Times New Roman" w:hAnsi="Times New Roman" w:cs="Times New Roman"/>
          <w:snapToGrid w:val="0"/>
          <w:color w:val="auto"/>
          <w:szCs w:val="32"/>
        </w:rPr>
        <w:t>LNG船用5083铝材</w:t>
      </w:r>
      <w:r>
        <w:rPr>
          <w:rFonts w:hint="default" w:ascii="Times New Roman" w:hAnsi="Times New Roman" w:cs="Times New Roman"/>
          <w:snapToGrid w:val="0"/>
          <w:color w:val="auto"/>
          <w:szCs w:val="32"/>
          <w:lang w:val="en-US" w:eastAsia="zh-CN"/>
        </w:rPr>
        <w:t>产品</w:t>
      </w:r>
      <w:r>
        <w:rPr>
          <w:rFonts w:hint="default" w:ascii="Times New Roman" w:hAnsi="Times New Roman" w:cs="Times New Roman"/>
          <w:snapToGrid w:val="0"/>
          <w:color w:val="auto"/>
          <w:szCs w:val="32"/>
        </w:rPr>
        <w:t>3000吨</w:t>
      </w:r>
      <w:r>
        <w:rPr>
          <w:rFonts w:hint="default" w:ascii="Times New Roman" w:hAnsi="Times New Roman" w:cs="Times New Roman"/>
          <w:snapToGrid w:val="0"/>
          <w:color w:val="auto"/>
          <w:szCs w:val="32"/>
          <w:lang w:val="en-US" w:eastAsia="zh-CN"/>
        </w:rPr>
        <w:t>，建成体积≥4.5万m³5083铝合金LNG储罐1个</w:t>
      </w:r>
      <w:r>
        <w:rPr>
          <w:rFonts w:hint="default" w:ascii="Times New Roman" w:hAnsi="Times New Roman" w:cs="Times New Roman"/>
          <w:snapToGrid w:val="0"/>
          <w:color w:val="auto"/>
          <w:szCs w:val="32"/>
        </w:rPr>
        <w:t>，</w:t>
      </w:r>
      <w:r>
        <w:rPr>
          <w:rFonts w:hint="default" w:ascii="Times New Roman" w:hAnsi="Times New Roman" w:cs="Times New Roman"/>
          <w:snapToGrid w:val="0"/>
          <w:color w:val="auto"/>
          <w:szCs w:val="32"/>
          <w:lang w:val="en-US" w:eastAsia="zh-CN"/>
        </w:rPr>
        <w:t>本项目产品</w:t>
      </w:r>
      <w:r>
        <w:rPr>
          <w:rFonts w:hint="default" w:ascii="Times New Roman" w:hAnsi="Times New Roman" w:cs="Times New Roman"/>
          <w:snapToGrid w:val="0"/>
          <w:color w:val="auto"/>
          <w:szCs w:val="32"/>
        </w:rPr>
        <w:t>销售收入</w:t>
      </w:r>
      <w:r>
        <w:rPr>
          <w:rFonts w:hint="default" w:ascii="Times New Roman" w:hAnsi="Times New Roman" w:cs="Times New Roman"/>
          <w:snapToGrid w:val="0"/>
          <w:color w:val="auto"/>
          <w:szCs w:val="32"/>
          <w:lang w:val="en-US" w:eastAsia="zh-CN"/>
        </w:rPr>
        <w:t>1.9亿</w:t>
      </w:r>
      <w:r>
        <w:rPr>
          <w:rFonts w:hint="default" w:ascii="Times New Roman" w:hAnsi="Times New Roman" w:cs="Times New Roman"/>
          <w:snapToGrid w:val="0"/>
          <w:color w:val="auto"/>
          <w:szCs w:val="32"/>
        </w:rPr>
        <w:t>元，</w:t>
      </w:r>
      <w:r>
        <w:rPr>
          <w:rFonts w:hint="default" w:ascii="Times New Roman" w:hAnsi="Times New Roman" w:cs="Times New Roman"/>
          <w:snapToGrid w:val="0"/>
          <w:color w:val="auto"/>
          <w:szCs w:val="32"/>
          <w:highlight w:val="none"/>
          <w:lang w:val="en-US" w:eastAsia="zh-CN"/>
        </w:rPr>
        <w:t>新增利税2700万元以上</w:t>
      </w:r>
      <w:r>
        <w:rPr>
          <w:rFonts w:hint="default" w:ascii="Times New Roman" w:hAnsi="Times New Roman" w:cs="Times New Roman"/>
          <w:snapToGrid w:val="0"/>
          <w:color w:val="auto"/>
          <w:szCs w:val="32"/>
          <w:lang w:val="en-US" w:eastAsia="zh-CN"/>
        </w:rPr>
        <w:t>。</w:t>
      </w:r>
      <w:r>
        <w:rPr>
          <w:rFonts w:hint="default" w:ascii="Times New Roman" w:hAnsi="Times New Roman" w:cs="Times New Roman"/>
          <w:snapToGrid w:val="0"/>
          <w:color w:val="auto"/>
          <w:szCs w:val="32"/>
        </w:rPr>
        <w:t>（3）获得授权发明专利</w:t>
      </w:r>
      <w:r>
        <w:rPr>
          <w:rFonts w:hint="default" w:ascii="Times New Roman" w:hAnsi="Times New Roman" w:cs="Times New Roman"/>
          <w:snapToGrid w:val="0"/>
          <w:color w:val="auto"/>
          <w:szCs w:val="32"/>
          <w:lang w:val="en-US" w:eastAsia="zh-CN"/>
        </w:rPr>
        <w:t>1</w:t>
      </w:r>
      <w:r>
        <w:rPr>
          <w:rFonts w:hint="default" w:ascii="Times New Roman" w:hAnsi="Times New Roman" w:cs="Times New Roman"/>
          <w:snapToGrid w:val="0"/>
          <w:color w:val="auto"/>
          <w:szCs w:val="32"/>
        </w:rPr>
        <w:t>件</w:t>
      </w:r>
      <w:r>
        <w:rPr>
          <w:rFonts w:hint="default" w:ascii="Times New Roman" w:hAnsi="Times New Roman" w:cs="Times New Roman"/>
          <w:snapToGrid w:val="0"/>
          <w:color w:val="auto"/>
          <w:szCs w:val="32"/>
          <w:lang w:eastAsia="zh-CN"/>
        </w:rPr>
        <w:t>以上</w:t>
      </w:r>
      <w:r>
        <w:rPr>
          <w:rFonts w:hint="default" w:ascii="Times New Roman" w:hAnsi="Times New Roman" w:cs="Times New Roman"/>
          <w:snapToGrid w:val="0"/>
          <w:color w:val="auto"/>
          <w:szCs w:val="32"/>
        </w:rPr>
        <w:t>。</w:t>
      </w:r>
    </w:p>
    <w:p w14:paraId="226FFE31">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cs="Times New Roman"/>
          <w:snapToGrid w:val="0"/>
          <w:color w:val="auto"/>
          <w:szCs w:val="32"/>
        </w:rPr>
      </w:pPr>
      <w:r>
        <w:rPr>
          <w:rFonts w:hint="default" w:ascii="Times New Roman" w:hAnsi="Times New Roman" w:cs="Times New Roman"/>
          <w:b/>
          <w:bCs/>
          <w:snapToGrid w:val="0"/>
          <w:color w:val="auto"/>
          <w:szCs w:val="32"/>
        </w:rPr>
        <w:t>3. 实施期限：</w:t>
      </w:r>
      <w:r>
        <w:rPr>
          <w:rFonts w:hint="default" w:ascii="Times New Roman" w:hAnsi="Times New Roman" w:cs="Times New Roman"/>
          <w:snapToGrid w:val="0"/>
          <w:color w:val="auto"/>
          <w:szCs w:val="32"/>
          <w:lang w:val="en-US" w:eastAsia="zh-CN"/>
        </w:rPr>
        <w:t>3</w:t>
      </w:r>
      <w:r>
        <w:rPr>
          <w:rFonts w:hint="default" w:ascii="Times New Roman" w:hAnsi="Times New Roman" w:cs="Times New Roman"/>
          <w:snapToGrid w:val="0"/>
          <w:color w:val="auto"/>
          <w:szCs w:val="32"/>
        </w:rPr>
        <w:t>年。</w:t>
      </w:r>
    </w:p>
    <w:p w14:paraId="114B85CF">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cs="Times New Roman"/>
          <w:snapToGrid w:val="0"/>
          <w:color w:val="auto"/>
          <w:szCs w:val="32"/>
        </w:rPr>
      </w:pPr>
      <w:r>
        <w:rPr>
          <w:rFonts w:hint="default" w:ascii="Times New Roman" w:hAnsi="Times New Roman" w:cs="Times New Roman"/>
          <w:b/>
          <w:bCs/>
          <w:snapToGrid w:val="0"/>
          <w:color w:val="auto"/>
          <w:szCs w:val="32"/>
        </w:rPr>
        <w:t>4. 资助经费：</w:t>
      </w:r>
      <w:r>
        <w:rPr>
          <w:rFonts w:hint="default" w:ascii="Times New Roman" w:hAnsi="Times New Roman" w:cs="Times New Roman"/>
          <w:snapToGrid w:val="0"/>
          <w:color w:val="auto"/>
          <w:szCs w:val="32"/>
        </w:rPr>
        <w:t>500</w:t>
      </w:r>
      <w:r>
        <w:rPr>
          <w:rFonts w:hint="eastAsia"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1000万元。</w:t>
      </w:r>
    </w:p>
    <w:p w14:paraId="29A22534">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default" w:ascii="Times New Roman" w:hAnsi="Times New Roman" w:cs="Times New Roman"/>
          <w:snapToGrid w:val="0"/>
          <w:color w:val="auto"/>
          <w:szCs w:val="32"/>
        </w:rPr>
      </w:pPr>
      <w:r>
        <w:rPr>
          <w:rFonts w:hint="default" w:ascii="Times New Roman" w:hAnsi="Times New Roman" w:cs="Times New Roman"/>
          <w:b/>
          <w:bCs/>
          <w:snapToGrid w:val="0"/>
          <w:color w:val="auto"/>
          <w:szCs w:val="32"/>
        </w:rPr>
        <w:t>5. 相关说明：</w:t>
      </w:r>
      <w:r>
        <w:rPr>
          <w:rFonts w:hint="default" w:ascii="Times New Roman" w:hAnsi="Times New Roman" w:cs="Times New Roman"/>
          <w:snapToGrid w:val="0"/>
          <w:color w:val="auto"/>
          <w:szCs w:val="32"/>
        </w:rPr>
        <w:t>公开择优。</w:t>
      </w:r>
      <w:r>
        <w:rPr>
          <w:rFonts w:hint="eastAsia" w:hAnsi="Times New Roman" w:eastAsia="仿宋_GB2312" w:cs="Times New Roman"/>
          <w:b w:val="0"/>
          <w:bCs w:val="0"/>
          <w:snapToGrid w:val="0"/>
          <w:sz w:val="32"/>
          <w:szCs w:val="32"/>
          <w:lang w:eastAsia="zh-CN"/>
        </w:rPr>
        <w:t>仅限企业牵头申报。</w:t>
      </w:r>
    </w:p>
    <w:p w14:paraId="318002C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宋体"/>
          <w:b/>
          <w:bCs w:val="0"/>
          <w:snapToGrid w:val="0"/>
          <w:color w:val="auto"/>
          <w:kern w:val="2"/>
          <w:sz w:val="32"/>
          <w:szCs w:val="32"/>
          <w:highlight w:val="none"/>
          <w:lang w:val="en-US" w:eastAsia="zh-CN" w:bidi="ar-SA"/>
        </w:rPr>
      </w:pPr>
      <w:bookmarkStart w:id="137" w:name="_Toc501533035_WPSOffice_Level2"/>
      <w:r>
        <w:rPr>
          <w:rFonts w:hint="default" w:ascii="Times New Roman" w:hAnsi="Times New Roman" w:eastAsia="方正仿宋_GBK" w:cs="宋体"/>
          <w:b/>
          <w:bCs w:val="0"/>
          <w:snapToGrid w:val="0"/>
          <w:color w:val="auto"/>
          <w:kern w:val="2"/>
          <w:sz w:val="32"/>
          <w:szCs w:val="32"/>
          <w:highlight w:val="none"/>
          <w:lang w:val="en-US" w:eastAsia="zh-CN" w:bidi="ar-SA"/>
        </w:rPr>
        <w:t>方向</w:t>
      </w:r>
      <w:r>
        <w:rPr>
          <w:rFonts w:hint="eastAsia" w:ascii="Times New Roman" w:hAnsi="Times New Roman" w:eastAsia="方正仿宋_GBK" w:cs="宋体"/>
          <w:b/>
          <w:bCs w:val="0"/>
          <w:snapToGrid w:val="0"/>
          <w:color w:val="auto"/>
          <w:kern w:val="2"/>
          <w:sz w:val="32"/>
          <w:szCs w:val="32"/>
          <w:highlight w:val="none"/>
          <w:lang w:val="en-US" w:eastAsia="zh-CN" w:bidi="ar-SA"/>
        </w:rPr>
        <w:t>2</w:t>
      </w:r>
      <w:r>
        <w:rPr>
          <w:rFonts w:hint="default" w:ascii="Times New Roman" w:hAnsi="Times New Roman" w:eastAsia="方正仿宋_GBK" w:cs="宋体"/>
          <w:b/>
          <w:bCs w:val="0"/>
          <w:snapToGrid w:val="0"/>
          <w:color w:val="auto"/>
          <w:kern w:val="2"/>
          <w:sz w:val="32"/>
          <w:szCs w:val="32"/>
          <w:highlight w:val="none"/>
          <w:lang w:val="en-US" w:eastAsia="zh-CN" w:bidi="ar-SA"/>
        </w:rPr>
        <w:t>：电解精炼制备高纯度锑技术研究及产业化</w:t>
      </w:r>
      <w:bookmarkEnd w:id="137"/>
    </w:p>
    <w:p w14:paraId="31785F46">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cs="Times New Roman"/>
          <w:snapToGrid w:val="0"/>
          <w:color w:val="auto"/>
          <w:szCs w:val="32"/>
          <w:lang w:eastAsia="zh-CN"/>
        </w:rPr>
      </w:pPr>
      <w:r>
        <w:rPr>
          <w:rFonts w:hint="default" w:ascii="Times New Roman" w:hAnsi="Times New Roman" w:cs="Times New Roman"/>
          <w:b/>
          <w:bCs/>
          <w:snapToGrid w:val="0"/>
          <w:color w:val="auto"/>
          <w:szCs w:val="32"/>
          <w:lang w:val="en-US" w:eastAsia="zh-CN"/>
        </w:rPr>
        <w:t>1.</w:t>
      </w:r>
      <w:r>
        <w:rPr>
          <w:rFonts w:hint="eastAsia" w:ascii="Times New Roman" w:hAnsi="Times New Roman" w:cs="Times New Roman"/>
          <w:b/>
          <w:bCs/>
          <w:snapToGrid w:val="0"/>
          <w:color w:val="auto"/>
          <w:szCs w:val="32"/>
          <w:lang w:val="en-US" w:eastAsia="zh-CN"/>
        </w:rPr>
        <w:t xml:space="preserve"> </w:t>
      </w:r>
      <w:r>
        <w:rPr>
          <w:rFonts w:hint="default" w:ascii="Times New Roman" w:hAnsi="Times New Roman" w:cs="Times New Roman"/>
          <w:b/>
          <w:bCs/>
          <w:snapToGrid w:val="0"/>
          <w:color w:val="auto"/>
          <w:szCs w:val="32"/>
          <w:lang w:val="en-US" w:eastAsia="zh-CN"/>
        </w:rPr>
        <w:t>研究内容：</w:t>
      </w:r>
      <w:r>
        <w:rPr>
          <w:rFonts w:hint="default" w:ascii="Times New Roman" w:hAnsi="Times New Roman" w:cs="Times New Roman"/>
          <w:snapToGrid w:val="0"/>
          <w:color w:val="auto"/>
          <w:szCs w:val="32"/>
        </w:rPr>
        <w:t>（1）</w:t>
      </w:r>
      <w:r>
        <w:rPr>
          <w:rFonts w:hint="default" w:ascii="Times New Roman" w:hAnsi="Times New Roman" w:cs="Times New Roman"/>
          <w:snapToGrid w:val="0"/>
          <w:color w:val="auto"/>
          <w:szCs w:val="32"/>
          <w:lang w:val="en-US" w:eastAsia="zh-CN"/>
        </w:rPr>
        <w:t>研究</w:t>
      </w:r>
      <w:r>
        <w:rPr>
          <w:rFonts w:hint="default" w:ascii="Times New Roman" w:hAnsi="Times New Roman" w:cs="Times New Roman"/>
          <w:snapToGrid w:val="0"/>
          <w:color w:val="auto"/>
          <w:szCs w:val="32"/>
        </w:rPr>
        <w:t>新型电解体系，</w:t>
      </w:r>
      <w:r>
        <w:rPr>
          <w:rFonts w:hint="default" w:ascii="Times New Roman" w:hAnsi="Times New Roman" w:cs="Times New Roman"/>
          <w:snapToGrid w:val="0"/>
          <w:color w:val="auto"/>
          <w:szCs w:val="32"/>
          <w:lang w:val="en-US" w:eastAsia="zh-CN"/>
        </w:rPr>
        <w:t>获得</w:t>
      </w:r>
      <w:r>
        <w:rPr>
          <w:rFonts w:hint="default" w:ascii="Times New Roman" w:hAnsi="Times New Roman" w:cs="Times New Roman"/>
          <w:snapToGrid w:val="0"/>
          <w:color w:val="auto"/>
          <w:szCs w:val="32"/>
        </w:rPr>
        <w:t>一步电解精炼制备高纯锑新工艺</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（2）</w:t>
      </w:r>
      <w:r>
        <w:rPr>
          <w:rFonts w:hint="default" w:ascii="Times New Roman" w:hAnsi="Times New Roman" w:cs="Times New Roman"/>
          <w:snapToGrid w:val="0"/>
          <w:color w:val="auto"/>
          <w:szCs w:val="32"/>
          <w:lang w:val="en-US" w:eastAsia="zh-CN"/>
        </w:rPr>
        <w:t>研究</w:t>
      </w:r>
      <w:r>
        <w:rPr>
          <w:rFonts w:hint="default" w:ascii="Times New Roman" w:hAnsi="Times New Roman" w:cs="Times New Roman"/>
          <w:snapToGrid w:val="0"/>
          <w:color w:val="auto"/>
          <w:szCs w:val="32"/>
        </w:rPr>
        <w:t>耦合多物理场数值仿真技术，开发适用于高纯锑制备的一体化电解新装备及电解液纯化技术</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（3）</w:t>
      </w:r>
      <w:r>
        <w:rPr>
          <w:rFonts w:hint="default" w:ascii="Times New Roman" w:hAnsi="Times New Roman" w:cs="Times New Roman"/>
          <w:snapToGrid w:val="0"/>
          <w:color w:val="auto"/>
          <w:szCs w:val="32"/>
          <w:lang w:val="en-US" w:eastAsia="zh-CN"/>
        </w:rPr>
        <w:t>研究</w:t>
      </w:r>
      <w:r>
        <w:rPr>
          <w:rFonts w:hint="default" w:ascii="Times New Roman" w:hAnsi="Times New Roman" w:cs="Times New Roman"/>
          <w:snapToGrid w:val="0"/>
          <w:color w:val="auto"/>
          <w:szCs w:val="32"/>
        </w:rPr>
        <w:t>开发新型真空熔炼提纯装备，实现高纯度、低缺陷高纯锑锭制备技术。</w:t>
      </w:r>
    </w:p>
    <w:p w14:paraId="491519DA">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cs="Times New Roman"/>
          <w:snapToGrid w:val="0"/>
          <w:color w:val="auto"/>
          <w:szCs w:val="32"/>
          <w:lang w:eastAsia="zh-CN"/>
        </w:rPr>
      </w:pPr>
      <w:r>
        <w:rPr>
          <w:rFonts w:hint="default" w:ascii="Times New Roman" w:hAnsi="Times New Roman" w:cs="Times New Roman"/>
          <w:b/>
          <w:bCs/>
          <w:snapToGrid w:val="0"/>
          <w:color w:val="auto"/>
          <w:szCs w:val="32"/>
          <w:lang w:val="en-US" w:eastAsia="zh-CN"/>
        </w:rPr>
        <w:t>2.</w:t>
      </w:r>
      <w:r>
        <w:rPr>
          <w:rFonts w:hint="eastAsia" w:ascii="Times New Roman" w:hAnsi="Times New Roman" w:cs="Times New Roman"/>
          <w:b/>
          <w:bCs/>
          <w:snapToGrid w:val="0"/>
          <w:color w:val="auto"/>
          <w:szCs w:val="32"/>
          <w:lang w:val="en-US" w:eastAsia="zh-CN"/>
        </w:rPr>
        <w:t xml:space="preserve"> </w:t>
      </w:r>
      <w:r>
        <w:rPr>
          <w:rFonts w:hint="default" w:ascii="Times New Roman" w:hAnsi="Times New Roman" w:cs="Times New Roman"/>
          <w:b/>
          <w:bCs/>
          <w:snapToGrid w:val="0"/>
          <w:color w:val="auto"/>
          <w:szCs w:val="32"/>
          <w:lang w:eastAsia="zh-CN"/>
        </w:rPr>
        <w:t>考核指标：</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lang w:val="en-US" w:eastAsia="zh-CN"/>
        </w:rPr>
        <w:t>1</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lang w:val="en-US" w:eastAsia="zh-CN"/>
        </w:rPr>
        <w:t>采用</w:t>
      </w:r>
      <w:r>
        <w:rPr>
          <w:rFonts w:hint="default" w:ascii="Times New Roman" w:hAnsi="Times New Roman" w:cs="Times New Roman"/>
          <w:snapToGrid w:val="0"/>
          <w:color w:val="auto"/>
          <w:szCs w:val="32"/>
          <w:lang w:eastAsia="zh-CN"/>
        </w:rPr>
        <w:t>耦合多物理场数值仿真模拟和电解液深度纯化技术，</w:t>
      </w:r>
      <w:r>
        <w:rPr>
          <w:rFonts w:hint="default" w:ascii="Times New Roman" w:hAnsi="Times New Roman" w:cs="Times New Roman"/>
          <w:snapToGrid w:val="0"/>
          <w:color w:val="auto"/>
          <w:szCs w:val="32"/>
          <w:lang w:val="en-US" w:eastAsia="zh-CN"/>
        </w:rPr>
        <w:t>开</w:t>
      </w:r>
      <w:r>
        <w:rPr>
          <w:rFonts w:hint="default" w:ascii="Times New Roman" w:hAnsi="Times New Roman" w:cs="Times New Roman"/>
          <w:snapToGrid w:val="0"/>
          <w:color w:val="auto"/>
          <w:szCs w:val="32"/>
          <w:lang w:eastAsia="zh-CN"/>
        </w:rPr>
        <w:t>发一步电解精炼制备5N高纯锑新工艺，建立剩余电阻率等配套纯度检测方法，</w:t>
      </w:r>
      <w:r>
        <w:rPr>
          <w:rFonts w:hint="default" w:ascii="Times New Roman" w:hAnsi="Times New Roman" w:cs="Times New Roman"/>
          <w:snapToGrid w:val="0"/>
          <w:color w:val="auto"/>
          <w:szCs w:val="32"/>
          <w:lang w:val="en-US" w:eastAsia="zh-CN"/>
        </w:rPr>
        <w:t>制备出的</w:t>
      </w:r>
      <w:r>
        <w:rPr>
          <w:rFonts w:hint="default" w:ascii="Times New Roman" w:hAnsi="Times New Roman" w:cs="Times New Roman"/>
          <w:snapToGrid w:val="0"/>
          <w:color w:val="auto"/>
          <w:szCs w:val="32"/>
          <w:lang w:eastAsia="zh-CN"/>
        </w:rPr>
        <w:t>高纯锑锭产品纯度≥99.999%，</w:t>
      </w:r>
      <w:r>
        <w:rPr>
          <w:rFonts w:hint="default" w:ascii="Times New Roman" w:hAnsi="Times New Roman" w:cs="Times New Roman"/>
          <w:snapToGrid w:val="0"/>
          <w:color w:val="auto"/>
          <w:szCs w:val="32"/>
          <w:lang w:val="en-US" w:eastAsia="zh-CN"/>
        </w:rPr>
        <w:t>技术指标满足</w:t>
      </w:r>
      <w:r>
        <w:rPr>
          <w:rFonts w:hint="default" w:ascii="Times New Roman" w:hAnsi="Times New Roman" w:cs="Times New Roman"/>
          <w:snapToGrid w:val="0"/>
          <w:color w:val="auto"/>
          <w:szCs w:val="32"/>
          <w:lang w:eastAsia="zh-CN"/>
        </w:rPr>
        <w:t>GB10117</w:t>
      </w:r>
      <w:r>
        <w:rPr>
          <w:rFonts w:hint="eastAsia"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lang w:eastAsia="zh-CN"/>
        </w:rPr>
        <w:t>2021</w:t>
      </w:r>
      <w:r>
        <w:rPr>
          <w:rFonts w:hint="eastAsia"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lang w:eastAsia="zh-CN"/>
        </w:rPr>
        <w:t>Sb</w:t>
      </w:r>
      <w:r>
        <w:rPr>
          <w:rFonts w:hint="eastAsia"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lang w:eastAsia="zh-CN"/>
        </w:rPr>
        <w:t>05；</w:t>
      </w:r>
      <w:r>
        <w:rPr>
          <w:rFonts w:hint="default" w:ascii="Times New Roman" w:hAnsi="Times New Roman" w:cs="Times New Roman"/>
          <w:snapToGrid w:val="0"/>
          <w:color w:val="auto"/>
          <w:szCs w:val="32"/>
          <w:lang w:val="en-US" w:eastAsia="zh-CN"/>
        </w:rPr>
        <w:t>掌握制备6N高纯</w:t>
      </w:r>
      <w:r>
        <w:rPr>
          <w:rFonts w:hint="default" w:ascii="Times New Roman" w:hAnsi="Times New Roman" w:cs="Times New Roman"/>
          <w:snapToGrid w:val="0"/>
          <w:color w:val="auto"/>
          <w:szCs w:val="32"/>
          <w:lang w:eastAsia="zh-CN"/>
        </w:rPr>
        <w:t>锑</w:t>
      </w:r>
      <w:r>
        <w:rPr>
          <w:rFonts w:hint="default" w:ascii="Times New Roman" w:hAnsi="Times New Roman" w:cs="Times New Roman"/>
          <w:snapToGrid w:val="0"/>
          <w:color w:val="auto"/>
          <w:szCs w:val="32"/>
          <w:lang w:val="en-US" w:eastAsia="zh-CN"/>
        </w:rPr>
        <w:t>生产技术</w:t>
      </w:r>
      <w:r>
        <w:rPr>
          <w:rFonts w:hint="default" w:ascii="Times New Roman" w:hAnsi="Times New Roman" w:cs="Times New Roman"/>
          <w:snapToGrid w:val="0"/>
          <w:color w:val="auto"/>
          <w:szCs w:val="32"/>
          <w:lang w:eastAsia="zh-CN"/>
        </w:rPr>
        <w:t>，技术指标</w:t>
      </w:r>
      <w:r>
        <w:rPr>
          <w:rFonts w:hint="default" w:ascii="Times New Roman" w:hAnsi="Times New Roman" w:cs="Times New Roman"/>
          <w:snapToGrid w:val="0"/>
          <w:color w:val="auto"/>
          <w:szCs w:val="32"/>
          <w:lang w:val="en-US" w:eastAsia="zh-CN"/>
        </w:rPr>
        <w:t>满足</w:t>
      </w:r>
      <w:r>
        <w:rPr>
          <w:rFonts w:hint="default" w:ascii="Times New Roman" w:hAnsi="Times New Roman" w:cs="Times New Roman"/>
          <w:snapToGrid w:val="0"/>
          <w:color w:val="auto"/>
          <w:szCs w:val="32"/>
          <w:lang w:eastAsia="zh-CN"/>
        </w:rPr>
        <w:t>GB10117</w:t>
      </w:r>
      <w:r>
        <w:rPr>
          <w:rFonts w:hint="eastAsia"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lang w:eastAsia="zh-CN"/>
        </w:rPr>
        <w:t>2021</w:t>
      </w:r>
      <w:r>
        <w:rPr>
          <w:rFonts w:hint="eastAsia"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lang w:eastAsia="zh-CN"/>
        </w:rPr>
        <w:t>Sb</w:t>
      </w:r>
      <w:r>
        <w:rPr>
          <w:rFonts w:hint="eastAsia"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lang w:eastAsia="zh-CN"/>
        </w:rPr>
        <w:t>06。</w:t>
      </w:r>
      <w:r>
        <w:rPr>
          <w:rFonts w:hint="default" w:ascii="Times New Roman" w:hAnsi="Times New Roman" w:cs="Times New Roman"/>
          <w:snapToGrid w:val="0"/>
          <w:color w:val="auto"/>
          <w:szCs w:val="32"/>
        </w:rPr>
        <w:t>（2）建设一条年产300吨5N高纯锑生产线</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（3）项目实施期内，</w:t>
      </w:r>
      <w:r>
        <w:rPr>
          <w:rFonts w:hint="default" w:ascii="Times New Roman" w:hAnsi="Times New Roman" w:cs="Times New Roman"/>
          <w:snapToGrid w:val="0"/>
          <w:color w:val="auto"/>
          <w:szCs w:val="32"/>
          <w:lang w:val="en-US" w:eastAsia="zh-CN"/>
        </w:rPr>
        <w:t>本项目</w:t>
      </w:r>
      <w:r>
        <w:rPr>
          <w:rFonts w:hint="default" w:ascii="Times New Roman" w:hAnsi="Times New Roman" w:cs="Times New Roman"/>
          <w:snapToGrid w:val="0"/>
          <w:color w:val="auto"/>
          <w:szCs w:val="32"/>
          <w:lang w:eastAsia="zh-CN"/>
        </w:rPr>
        <w:t>5N高纯锑</w:t>
      </w:r>
      <w:r>
        <w:rPr>
          <w:rFonts w:hint="default" w:ascii="Times New Roman" w:hAnsi="Times New Roman" w:cs="Times New Roman"/>
          <w:snapToGrid w:val="0"/>
          <w:color w:val="auto"/>
          <w:szCs w:val="32"/>
          <w:lang w:val="en-US" w:eastAsia="zh-CN"/>
        </w:rPr>
        <w:t>产品</w:t>
      </w:r>
      <w:r>
        <w:rPr>
          <w:rFonts w:hint="default" w:ascii="Times New Roman" w:hAnsi="Times New Roman" w:cs="Times New Roman"/>
          <w:snapToGrid w:val="0"/>
          <w:color w:val="auto"/>
          <w:szCs w:val="32"/>
        </w:rPr>
        <w:t>产值3.2亿元以上</w:t>
      </w:r>
      <w:r>
        <w:rPr>
          <w:rFonts w:hint="default" w:ascii="Times New Roman" w:hAnsi="Times New Roman" w:cs="Times New Roman"/>
          <w:snapToGrid w:val="0"/>
          <w:color w:val="auto"/>
          <w:szCs w:val="32"/>
          <w:highlight w:val="none"/>
        </w:rPr>
        <w:t>，</w:t>
      </w:r>
      <w:r>
        <w:rPr>
          <w:rFonts w:hint="default" w:ascii="Times New Roman" w:hAnsi="Times New Roman" w:cs="Times New Roman"/>
          <w:snapToGrid w:val="0"/>
          <w:color w:val="auto"/>
          <w:szCs w:val="32"/>
          <w:highlight w:val="none"/>
          <w:lang w:val="en-US" w:eastAsia="zh-CN"/>
        </w:rPr>
        <w:t>新增利税</w:t>
      </w:r>
      <w:r>
        <w:rPr>
          <w:rFonts w:hint="default" w:ascii="Times New Roman" w:hAnsi="Times New Roman" w:cs="Times New Roman"/>
          <w:snapToGrid w:val="0"/>
          <w:color w:val="auto"/>
          <w:szCs w:val="32"/>
          <w:highlight w:val="none"/>
        </w:rPr>
        <w:t>3000万元以上</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lang w:val="en-US" w:eastAsia="zh-CN"/>
        </w:rPr>
        <w:t>4</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获得授权发明专利</w:t>
      </w:r>
      <w:r>
        <w:rPr>
          <w:rFonts w:hint="default" w:ascii="Times New Roman" w:hAnsi="Times New Roman" w:cs="Times New Roman"/>
          <w:snapToGrid w:val="0"/>
          <w:color w:val="auto"/>
          <w:szCs w:val="32"/>
          <w:lang w:val="en-US" w:eastAsia="zh-CN"/>
        </w:rPr>
        <w:t>1</w:t>
      </w:r>
      <w:r>
        <w:rPr>
          <w:rFonts w:hint="default" w:ascii="Times New Roman" w:hAnsi="Times New Roman" w:cs="Times New Roman"/>
          <w:snapToGrid w:val="0"/>
          <w:color w:val="auto"/>
          <w:szCs w:val="32"/>
        </w:rPr>
        <w:t>件</w:t>
      </w:r>
      <w:r>
        <w:rPr>
          <w:rFonts w:hint="default" w:ascii="Times New Roman" w:hAnsi="Times New Roman" w:cs="Times New Roman"/>
          <w:snapToGrid w:val="0"/>
          <w:color w:val="auto"/>
          <w:szCs w:val="32"/>
          <w:lang w:eastAsia="zh-CN"/>
        </w:rPr>
        <w:t>以上</w:t>
      </w:r>
      <w:r>
        <w:rPr>
          <w:rFonts w:hint="default" w:ascii="Times New Roman" w:hAnsi="Times New Roman" w:cs="Times New Roman"/>
          <w:snapToGrid w:val="0"/>
          <w:color w:val="auto"/>
          <w:szCs w:val="32"/>
        </w:rPr>
        <w:t>。</w:t>
      </w:r>
    </w:p>
    <w:p w14:paraId="2B472DEC">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ind w:leftChars="200"/>
        <w:textAlignment w:val="auto"/>
        <w:rPr>
          <w:rFonts w:hint="default" w:ascii="Times New Roman" w:hAnsi="Times New Roman" w:cs="Times New Roman"/>
          <w:snapToGrid w:val="0"/>
          <w:color w:val="auto"/>
          <w:szCs w:val="32"/>
        </w:rPr>
      </w:pPr>
      <w:r>
        <w:rPr>
          <w:rFonts w:hint="default" w:ascii="Times New Roman" w:hAnsi="Times New Roman" w:cs="Times New Roman"/>
          <w:b/>
          <w:bCs/>
          <w:snapToGrid w:val="0"/>
          <w:color w:val="auto"/>
          <w:szCs w:val="32"/>
        </w:rPr>
        <w:t>3. 实施期限：</w:t>
      </w:r>
      <w:r>
        <w:rPr>
          <w:rFonts w:hint="default" w:ascii="Times New Roman" w:hAnsi="Times New Roman" w:cs="Times New Roman"/>
          <w:snapToGrid w:val="0"/>
          <w:color w:val="auto"/>
          <w:szCs w:val="32"/>
          <w:lang w:val="en-US" w:eastAsia="zh-CN"/>
        </w:rPr>
        <w:t>3</w:t>
      </w:r>
      <w:r>
        <w:rPr>
          <w:rFonts w:hint="default" w:ascii="Times New Roman" w:hAnsi="Times New Roman" w:cs="Times New Roman"/>
          <w:snapToGrid w:val="0"/>
          <w:color w:val="auto"/>
          <w:szCs w:val="32"/>
        </w:rPr>
        <w:t>年。</w:t>
      </w:r>
    </w:p>
    <w:p w14:paraId="773EA39E">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cs="Times New Roman"/>
          <w:snapToGrid w:val="0"/>
          <w:color w:val="auto"/>
          <w:szCs w:val="32"/>
        </w:rPr>
      </w:pPr>
      <w:r>
        <w:rPr>
          <w:rFonts w:hint="default" w:ascii="Times New Roman" w:hAnsi="Times New Roman" w:cs="Times New Roman"/>
          <w:b/>
          <w:bCs/>
          <w:snapToGrid w:val="0"/>
          <w:color w:val="auto"/>
          <w:szCs w:val="32"/>
        </w:rPr>
        <w:t>4. 资助经费：</w:t>
      </w:r>
      <w:r>
        <w:rPr>
          <w:rFonts w:hint="default" w:ascii="Times New Roman" w:hAnsi="Times New Roman" w:cs="Times New Roman"/>
          <w:snapToGrid w:val="0"/>
          <w:color w:val="auto"/>
          <w:szCs w:val="32"/>
        </w:rPr>
        <w:t>500</w:t>
      </w:r>
      <w:r>
        <w:rPr>
          <w:rFonts w:hint="eastAsia"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lang w:val="en-US" w:eastAsia="zh-CN"/>
        </w:rPr>
        <w:t>10</w:t>
      </w:r>
      <w:r>
        <w:rPr>
          <w:rFonts w:hint="default" w:ascii="Times New Roman" w:hAnsi="Times New Roman" w:cs="Times New Roman"/>
          <w:snapToGrid w:val="0"/>
          <w:color w:val="auto"/>
          <w:szCs w:val="32"/>
        </w:rPr>
        <w:t>00万元。</w:t>
      </w:r>
    </w:p>
    <w:p w14:paraId="44A6F4B1">
      <w:pPr>
        <w:keepNext w:val="0"/>
        <w:keepLines w:val="0"/>
        <w:pageBreakBefore w:val="0"/>
        <w:widowControl w:val="0"/>
        <w:kinsoku/>
        <w:wordWrap/>
        <w:overflowPunct/>
        <w:topLinePunct w:val="0"/>
        <w:autoSpaceDE/>
        <w:autoSpaceDN/>
        <w:bidi w:val="0"/>
        <w:snapToGrid w:val="0"/>
        <w:spacing w:line="580" w:lineRule="exact"/>
        <w:ind w:firstLine="643" w:firstLineChars="200"/>
        <w:textAlignment w:val="auto"/>
        <w:rPr>
          <w:rFonts w:hint="default" w:ascii="Times New Roman" w:hAnsi="Times New Roman" w:eastAsia="方正仿宋_GBK" w:cs="Times New Roman"/>
          <w:snapToGrid w:val="0"/>
          <w:color w:val="auto"/>
          <w:szCs w:val="32"/>
        </w:rPr>
      </w:pPr>
      <w:r>
        <w:rPr>
          <w:rFonts w:hint="default" w:ascii="Times New Roman" w:hAnsi="Times New Roman" w:cs="Times New Roman"/>
          <w:b/>
          <w:bCs/>
          <w:snapToGrid w:val="0"/>
          <w:color w:val="auto"/>
          <w:szCs w:val="32"/>
        </w:rPr>
        <w:t>5. 相关说明：</w:t>
      </w:r>
      <w:r>
        <w:rPr>
          <w:rFonts w:hint="default" w:ascii="Times New Roman" w:hAnsi="Times New Roman" w:cs="Times New Roman"/>
          <w:snapToGrid w:val="0"/>
          <w:color w:val="auto"/>
          <w:szCs w:val="32"/>
        </w:rPr>
        <w:t>公开择优。</w:t>
      </w:r>
      <w:r>
        <w:rPr>
          <w:rFonts w:hint="eastAsia" w:hAnsi="Times New Roman" w:eastAsia="仿宋_GB2312" w:cs="Times New Roman"/>
          <w:b w:val="0"/>
          <w:bCs w:val="0"/>
          <w:snapToGrid w:val="0"/>
          <w:sz w:val="32"/>
          <w:szCs w:val="32"/>
          <w:lang w:eastAsia="zh-CN"/>
        </w:rPr>
        <w:t>仅限企业牵头申报。</w:t>
      </w:r>
    </w:p>
    <w:p w14:paraId="1317089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宋体"/>
          <w:b/>
          <w:bCs w:val="0"/>
          <w:snapToGrid w:val="0"/>
          <w:color w:val="auto"/>
          <w:kern w:val="2"/>
          <w:sz w:val="32"/>
          <w:szCs w:val="32"/>
          <w:highlight w:val="none"/>
          <w:lang w:val="en-US" w:eastAsia="zh-CN" w:bidi="ar-SA"/>
        </w:rPr>
      </w:pPr>
      <w:bookmarkStart w:id="138" w:name="_Toc1735091237_WPSOffice_Level2"/>
      <w:bookmarkStart w:id="139" w:name="_Toc153181402"/>
      <w:r>
        <w:rPr>
          <w:rFonts w:hint="default" w:ascii="Times New Roman" w:hAnsi="Times New Roman" w:eastAsia="方正仿宋_GBK" w:cs="宋体"/>
          <w:b/>
          <w:bCs w:val="0"/>
          <w:snapToGrid w:val="0"/>
          <w:color w:val="auto"/>
          <w:kern w:val="2"/>
          <w:sz w:val="32"/>
          <w:szCs w:val="32"/>
          <w:highlight w:val="none"/>
          <w:lang w:val="en-US" w:eastAsia="zh-CN" w:bidi="ar-SA"/>
        </w:rPr>
        <w:t>方向</w:t>
      </w:r>
      <w:r>
        <w:rPr>
          <w:rFonts w:hint="eastAsia" w:ascii="Times New Roman" w:hAnsi="Times New Roman" w:eastAsia="方正仿宋_GBK" w:cs="宋体"/>
          <w:b/>
          <w:bCs w:val="0"/>
          <w:snapToGrid w:val="0"/>
          <w:color w:val="auto"/>
          <w:kern w:val="2"/>
          <w:sz w:val="32"/>
          <w:szCs w:val="32"/>
          <w:highlight w:val="none"/>
          <w:lang w:val="en-US" w:eastAsia="zh-CN" w:bidi="ar-SA"/>
        </w:rPr>
        <w:t>3</w:t>
      </w:r>
      <w:r>
        <w:rPr>
          <w:rFonts w:hint="default" w:ascii="Times New Roman" w:hAnsi="Times New Roman" w:eastAsia="方正仿宋_GBK" w:cs="宋体"/>
          <w:b/>
          <w:bCs w:val="0"/>
          <w:snapToGrid w:val="0"/>
          <w:color w:val="auto"/>
          <w:kern w:val="2"/>
          <w:sz w:val="32"/>
          <w:szCs w:val="32"/>
          <w:highlight w:val="none"/>
          <w:lang w:val="en-US" w:eastAsia="zh-CN" w:bidi="ar-SA"/>
        </w:rPr>
        <w:t>：</w:t>
      </w:r>
      <w:r>
        <w:rPr>
          <w:rFonts w:hint="default" w:ascii="Times New Roman" w:hAnsi="Times New Roman" w:eastAsia="方正仿宋_GBK" w:cs="宋体"/>
          <w:b/>
          <w:bCs w:val="0"/>
          <w:snapToGrid w:val="0"/>
          <w:color w:val="auto"/>
          <w:spacing w:val="-6"/>
          <w:kern w:val="2"/>
          <w:sz w:val="32"/>
          <w:szCs w:val="32"/>
          <w:highlight w:val="none"/>
          <w:lang w:val="en-US" w:eastAsia="zh-CN" w:bidi="ar-SA"/>
        </w:rPr>
        <w:t>高性能耐蚀型热轧钢板带关键共性技术开发及产业化</w:t>
      </w:r>
      <w:bookmarkEnd w:id="138"/>
      <w:bookmarkEnd w:id="139"/>
    </w:p>
    <w:p w14:paraId="73F709CF">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cs="Times New Roman"/>
          <w:snapToGrid w:val="0"/>
          <w:color w:val="auto"/>
          <w:szCs w:val="32"/>
        </w:rPr>
      </w:pPr>
      <w:r>
        <w:rPr>
          <w:rFonts w:hint="eastAsia" w:ascii="Times New Roman" w:hAnsi="Times New Roman" w:cs="Times New Roman"/>
          <w:b/>
          <w:bCs/>
          <w:snapToGrid w:val="0"/>
          <w:color w:val="auto"/>
          <w:szCs w:val="32"/>
          <w:lang w:val="en-US" w:eastAsia="zh-CN"/>
        </w:rPr>
        <w:t xml:space="preserve">1. </w:t>
      </w:r>
      <w:r>
        <w:rPr>
          <w:rFonts w:hint="default" w:ascii="Times New Roman" w:hAnsi="Times New Roman" w:cs="Times New Roman"/>
          <w:b/>
          <w:bCs/>
          <w:snapToGrid w:val="0"/>
          <w:color w:val="auto"/>
          <w:szCs w:val="32"/>
        </w:rPr>
        <w:t>研究内容：</w:t>
      </w:r>
      <w:r>
        <w:rPr>
          <w:rFonts w:hint="default" w:ascii="Times New Roman" w:hAnsi="Times New Roman" w:cs="Times New Roman"/>
          <w:snapToGrid w:val="0"/>
          <w:color w:val="auto"/>
          <w:szCs w:val="32"/>
        </w:rPr>
        <w:t>（1）基于微合金化技术的超高强耐蚀型钢合金设计及组织调控</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（2）纳米析出相/基体双细化调控技术及其强韧性机理研究</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（3）广西地区海岸及工业气候条件下耐蚀型钢的腐蚀失效机理及其寿命预测</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（4）Ti</w:t>
      </w:r>
      <w:r>
        <w:rPr>
          <w:rFonts w:hint="eastAsia"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Nb复合低合金化耐蚀型钢的质量控制技术</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（5）热轧耐蚀型钢专项技术开发。</w:t>
      </w:r>
    </w:p>
    <w:p w14:paraId="75B04126">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cs="Times New Roman"/>
          <w:snapToGrid w:val="0"/>
          <w:color w:val="auto"/>
          <w:szCs w:val="32"/>
        </w:rPr>
      </w:pPr>
      <w:r>
        <w:rPr>
          <w:rFonts w:hint="default" w:ascii="Times New Roman" w:hAnsi="Times New Roman" w:cs="Times New Roman"/>
          <w:b/>
          <w:bCs/>
          <w:snapToGrid w:val="0"/>
          <w:color w:val="auto"/>
          <w:szCs w:val="32"/>
        </w:rPr>
        <w:t>2. 考核指标</w:t>
      </w:r>
      <w:r>
        <w:rPr>
          <w:rFonts w:hint="default" w:ascii="Times New Roman" w:hAnsi="Times New Roman" w:cs="Times New Roman"/>
          <w:snapToGrid w:val="0"/>
          <w:color w:val="auto"/>
          <w:szCs w:val="32"/>
        </w:rPr>
        <w:t>：（1）</w:t>
      </w:r>
      <w:r>
        <w:rPr>
          <w:rFonts w:hint="default" w:ascii="Times New Roman" w:hAnsi="Times New Roman" w:cs="Times New Roman"/>
          <w:snapToGrid w:val="0"/>
          <w:color w:val="auto"/>
          <w:szCs w:val="32"/>
          <w:lang w:val="en-US" w:eastAsia="zh-CN"/>
        </w:rPr>
        <w:t>采用冶</w:t>
      </w:r>
      <w:r>
        <w:rPr>
          <w:rFonts w:hint="eastAsia" w:ascii="Times New Roman" w:hAnsi="Times New Roman" w:cs="Times New Roman"/>
          <w:snapToGrid w:val="0"/>
          <w:color w:val="auto"/>
          <w:szCs w:val="32"/>
          <w:lang w:val="en-US" w:eastAsia="zh-CN"/>
        </w:rPr>
        <w:t>—</w:t>
      </w:r>
      <w:r>
        <w:rPr>
          <w:rFonts w:hint="default" w:ascii="Times New Roman" w:hAnsi="Times New Roman" w:cs="Times New Roman"/>
          <w:snapToGrid w:val="0"/>
          <w:color w:val="auto"/>
          <w:szCs w:val="32"/>
          <w:lang w:val="en-US" w:eastAsia="zh-CN"/>
        </w:rPr>
        <w:t>铸</w:t>
      </w:r>
      <w:r>
        <w:rPr>
          <w:rFonts w:hint="eastAsia" w:ascii="Times New Roman" w:hAnsi="Times New Roman" w:cs="Times New Roman"/>
          <w:snapToGrid w:val="0"/>
          <w:color w:val="auto"/>
          <w:szCs w:val="32"/>
          <w:lang w:val="en-US" w:eastAsia="zh-CN"/>
        </w:rPr>
        <w:t>—</w:t>
      </w:r>
      <w:r>
        <w:rPr>
          <w:rFonts w:hint="default" w:ascii="Times New Roman" w:hAnsi="Times New Roman" w:cs="Times New Roman"/>
          <w:snapToGrid w:val="0"/>
          <w:color w:val="auto"/>
          <w:szCs w:val="32"/>
          <w:lang w:val="en-US" w:eastAsia="zh-CN"/>
        </w:rPr>
        <w:t>轧一体化协同制备技术、</w:t>
      </w:r>
      <w:r>
        <w:rPr>
          <w:rFonts w:hint="default" w:ascii="Times New Roman" w:hAnsi="Times New Roman" w:cs="Times New Roman"/>
          <w:snapToGrid w:val="0"/>
          <w:color w:val="auto"/>
          <w:szCs w:val="32"/>
        </w:rPr>
        <w:t>超低韧脆转变温度组织控制技术</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Ti</w:t>
      </w:r>
      <w:r>
        <w:rPr>
          <w:rFonts w:hint="eastAsia"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Nb复合低合金化</w:t>
      </w:r>
      <w:r>
        <w:rPr>
          <w:rFonts w:hint="default" w:ascii="Times New Roman" w:hAnsi="Times New Roman" w:cs="Times New Roman"/>
          <w:snapToGrid w:val="0"/>
          <w:color w:val="auto"/>
          <w:szCs w:val="32"/>
          <w:lang w:val="en-US" w:eastAsia="zh-CN"/>
        </w:rPr>
        <w:t>技术，</w:t>
      </w:r>
      <w:r>
        <w:rPr>
          <w:rFonts w:hint="default" w:ascii="Times New Roman" w:hAnsi="Times New Roman" w:cs="Times New Roman"/>
          <w:snapToGrid w:val="0"/>
          <w:color w:val="auto"/>
          <w:szCs w:val="32"/>
        </w:rPr>
        <w:t>研发3种以上550~700MPa级别高强度耐蚀钢材，</w:t>
      </w:r>
      <w:r>
        <w:rPr>
          <w:rFonts w:hint="default" w:ascii="Times New Roman" w:hAnsi="Times New Roman" w:cs="Times New Roman"/>
          <w:snapToGrid w:val="0"/>
          <w:color w:val="auto"/>
          <w:szCs w:val="32"/>
          <w:lang w:eastAsia="zh-CN"/>
        </w:rPr>
        <w:t>分别满足（</w:t>
      </w:r>
      <w:r>
        <w:rPr>
          <w:rFonts w:hint="default" w:ascii="Times New Roman" w:hAnsi="Times New Roman" w:cs="Times New Roman"/>
          <w:snapToGrid w:val="0"/>
          <w:color w:val="auto"/>
          <w:szCs w:val="32"/>
        </w:rPr>
        <w:t>屈服强度≥550MPa</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抗拉强度≥620MPa</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延伸率≥18%</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屈服强度≥690MPa,抗拉强度≥750MPa，延伸率≥15%</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rPr>
        <w:t>屈服强度≥700MPa,抗拉强度≥750MPa，延伸率≥12%</w:t>
      </w:r>
      <w:r>
        <w:rPr>
          <w:rFonts w:hint="default" w:ascii="Times New Roman" w:hAnsi="Times New Roman" w:cs="Times New Roman"/>
          <w:snapToGrid w:val="0"/>
          <w:color w:val="auto"/>
          <w:szCs w:val="32"/>
          <w:lang w:eastAsia="zh-CN"/>
        </w:rPr>
        <w:t>）要求；依照GB/T 14165-2008进行大气腐蚀试验，依照GB/T 19292.4</w:t>
      </w:r>
      <w:r>
        <w:rPr>
          <w:rFonts w:hint="eastAsia"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lang w:eastAsia="zh-CN"/>
        </w:rPr>
        <w:t>2018评估试验</w:t>
      </w:r>
      <w:r>
        <w:rPr>
          <w:rFonts w:hint="default" w:ascii="Times New Roman" w:hAnsi="Times New Roman" w:cs="Times New Roman"/>
          <w:snapToGrid w:val="0"/>
          <w:color w:val="auto"/>
          <w:szCs w:val="32"/>
          <w:lang w:val="en-US" w:eastAsia="zh-CN"/>
        </w:rPr>
        <w:t>的</w:t>
      </w:r>
      <w:r>
        <w:rPr>
          <w:rFonts w:hint="default" w:ascii="Times New Roman" w:hAnsi="Times New Roman" w:cs="Times New Roman"/>
          <w:snapToGrid w:val="0"/>
          <w:color w:val="auto"/>
          <w:szCs w:val="32"/>
          <w:lang w:eastAsia="zh-CN"/>
        </w:rPr>
        <w:t>腐蚀速率。</w:t>
      </w:r>
      <w:r>
        <w:rPr>
          <w:rFonts w:hint="default" w:ascii="Times New Roman" w:hAnsi="Times New Roman" w:cs="Times New Roman"/>
          <w:snapToGrid w:val="0"/>
          <w:color w:val="auto"/>
          <w:szCs w:val="32"/>
        </w:rPr>
        <w:t>（</w:t>
      </w:r>
      <w:r>
        <w:rPr>
          <w:rFonts w:hint="default" w:ascii="Times New Roman" w:hAnsi="Times New Roman" w:cs="Times New Roman"/>
          <w:snapToGrid w:val="0"/>
          <w:color w:val="auto"/>
          <w:szCs w:val="32"/>
          <w:lang w:val="en-US" w:eastAsia="zh-CN"/>
        </w:rPr>
        <w:t>2</w:t>
      </w:r>
      <w:r>
        <w:rPr>
          <w:rFonts w:hint="default" w:ascii="Times New Roman" w:hAnsi="Times New Roman" w:cs="Times New Roman"/>
          <w:snapToGrid w:val="0"/>
          <w:color w:val="auto"/>
          <w:szCs w:val="32"/>
        </w:rPr>
        <w:t>）项目实施期内，实现高强耐蚀型钢产量5.0万吨以上，</w:t>
      </w:r>
      <w:r>
        <w:rPr>
          <w:rFonts w:hint="default" w:ascii="Times New Roman" w:hAnsi="Times New Roman" w:cs="Times New Roman"/>
          <w:snapToGrid w:val="0"/>
          <w:color w:val="auto"/>
          <w:szCs w:val="32"/>
          <w:lang w:val="en-US" w:eastAsia="zh-CN"/>
        </w:rPr>
        <w:t>本项目产品</w:t>
      </w:r>
      <w:r>
        <w:rPr>
          <w:rFonts w:hint="default" w:ascii="Times New Roman" w:hAnsi="Times New Roman" w:cs="Times New Roman"/>
          <w:snapToGrid w:val="0"/>
          <w:color w:val="auto"/>
          <w:szCs w:val="32"/>
        </w:rPr>
        <w:t>产值2.3亿元以上</w:t>
      </w:r>
      <w:r>
        <w:rPr>
          <w:rFonts w:hint="default"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highlight w:val="none"/>
          <w:lang w:val="en-US" w:eastAsia="zh-CN"/>
        </w:rPr>
        <w:t>新增利税2200万元以上</w:t>
      </w:r>
      <w:r>
        <w:rPr>
          <w:rFonts w:hint="default" w:ascii="Times New Roman" w:hAnsi="Times New Roman" w:cs="Times New Roman"/>
          <w:snapToGrid w:val="0"/>
          <w:color w:val="auto"/>
          <w:szCs w:val="32"/>
          <w:lang w:val="en-US" w:eastAsia="zh-CN"/>
        </w:rPr>
        <w:t>。</w:t>
      </w:r>
      <w:r>
        <w:rPr>
          <w:rFonts w:hint="default" w:ascii="Times New Roman" w:hAnsi="Times New Roman" w:cs="Times New Roman"/>
          <w:snapToGrid w:val="0"/>
          <w:color w:val="auto"/>
          <w:szCs w:val="32"/>
        </w:rPr>
        <w:t>（</w:t>
      </w:r>
      <w:r>
        <w:rPr>
          <w:rFonts w:hint="default" w:ascii="Times New Roman" w:hAnsi="Times New Roman" w:cs="Times New Roman"/>
          <w:snapToGrid w:val="0"/>
          <w:color w:val="auto"/>
          <w:szCs w:val="32"/>
          <w:lang w:val="en-US" w:eastAsia="zh-CN"/>
        </w:rPr>
        <w:t>3</w:t>
      </w:r>
      <w:r>
        <w:rPr>
          <w:rFonts w:hint="default" w:ascii="Times New Roman" w:hAnsi="Times New Roman" w:cs="Times New Roman"/>
          <w:snapToGrid w:val="0"/>
          <w:color w:val="auto"/>
          <w:szCs w:val="32"/>
        </w:rPr>
        <w:t>）获得授权发明专利</w:t>
      </w:r>
      <w:r>
        <w:rPr>
          <w:rFonts w:hint="default" w:ascii="Times New Roman" w:hAnsi="Times New Roman" w:cs="Times New Roman"/>
          <w:snapToGrid w:val="0"/>
          <w:color w:val="auto"/>
          <w:szCs w:val="32"/>
          <w:lang w:val="en-US" w:eastAsia="zh-CN"/>
        </w:rPr>
        <w:t>1</w:t>
      </w:r>
      <w:r>
        <w:rPr>
          <w:rFonts w:hint="default" w:ascii="Times New Roman" w:hAnsi="Times New Roman" w:cs="Times New Roman"/>
          <w:snapToGrid w:val="0"/>
          <w:color w:val="auto"/>
          <w:szCs w:val="32"/>
        </w:rPr>
        <w:t>件</w:t>
      </w:r>
      <w:r>
        <w:rPr>
          <w:rFonts w:hint="default" w:ascii="Times New Roman" w:hAnsi="Times New Roman" w:cs="Times New Roman"/>
          <w:snapToGrid w:val="0"/>
          <w:color w:val="auto"/>
          <w:szCs w:val="32"/>
          <w:lang w:eastAsia="zh-CN"/>
        </w:rPr>
        <w:t>以上。</w:t>
      </w:r>
    </w:p>
    <w:p w14:paraId="09041AA3">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cs="Times New Roman"/>
          <w:snapToGrid w:val="0"/>
          <w:color w:val="auto"/>
          <w:szCs w:val="32"/>
        </w:rPr>
      </w:pPr>
      <w:r>
        <w:rPr>
          <w:rFonts w:hint="default" w:ascii="Times New Roman" w:hAnsi="Times New Roman" w:cs="Times New Roman"/>
          <w:b/>
          <w:bCs/>
          <w:snapToGrid w:val="0"/>
          <w:color w:val="auto"/>
          <w:szCs w:val="32"/>
        </w:rPr>
        <w:t>3. 实施期限：</w:t>
      </w:r>
      <w:r>
        <w:rPr>
          <w:rFonts w:hint="default" w:ascii="Times New Roman" w:hAnsi="Times New Roman" w:cs="Times New Roman"/>
          <w:snapToGrid w:val="0"/>
          <w:color w:val="auto"/>
          <w:szCs w:val="32"/>
          <w:lang w:val="en-US" w:eastAsia="zh-CN"/>
        </w:rPr>
        <w:t>3</w:t>
      </w:r>
      <w:r>
        <w:rPr>
          <w:rFonts w:hint="default" w:ascii="Times New Roman" w:hAnsi="Times New Roman" w:cs="Times New Roman"/>
          <w:snapToGrid w:val="0"/>
          <w:color w:val="auto"/>
          <w:szCs w:val="32"/>
        </w:rPr>
        <w:t>年。</w:t>
      </w:r>
    </w:p>
    <w:p w14:paraId="684E26FA">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rPr>
          <w:rFonts w:hint="default" w:ascii="Times New Roman" w:hAnsi="Times New Roman" w:cs="Times New Roman"/>
          <w:snapToGrid w:val="0"/>
          <w:color w:val="auto"/>
          <w:szCs w:val="32"/>
        </w:rPr>
      </w:pPr>
      <w:r>
        <w:rPr>
          <w:rFonts w:hint="default" w:ascii="Times New Roman" w:hAnsi="Times New Roman" w:cs="Times New Roman"/>
          <w:b/>
          <w:bCs/>
          <w:snapToGrid w:val="0"/>
          <w:color w:val="auto"/>
          <w:szCs w:val="32"/>
        </w:rPr>
        <w:t>4. 资助经费：</w:t>
      </w:r>
      <w:r>
        <w:rPr>
          <w:rFonts w:hint="default" w:ascii="Times New Roman" w:hAnsi="Times New Roman" w:cs="Times New Roman"/>
          <w:snapToGrid w:val="0"/>
          <w:color w:val="auto"/>
          <w:szCs w:val="32"/>
          <w:lang w:val="en-US" w:eastAsia="zh-CN"/>
        </w:rPr>
        <w:t>3</w:t>
      </w:r>
      <w:r>
        <w:rPr>
          <w:rFonts w:hint="default" w:ascii="Times New Roman" w:hAnsi="Times New Roman" w:cs="Times New Roman"/>
          <w:snapToGrid w:val="0"/>
          <w:color w:val="auto"/>
          <w:szCs w:val="32"/>
        </w:rPr>
        <w:t>00</w:t>
      </w:r>
      <w:r>
        <w:rPr>
          <w:rFonts w:hint="eastAsia" w:ascii="Times New Roman" w:hAnsi="Times New Roman" w:cs="Times New Roman"/>
          <w:snapToGrid w:val="0"/>
          <w:color w:val="auto"/>
          <w:szCs w:val="32"/>
          <w:lang w:eastAsia="zh-CN"/>
        </w:rPr>
        <w:t>—</w:t>
      </w:r>
      <w:r>
        <w:rPr>
          <w:rFonts w:hint="default" w:ascii="Times New Roman" w:hAnsi="Times New Roman" w:cs="Times New Roman"/>
          <w:snapToGrid w:val="0"/>
          <w:color w:val="auto"/>
          <w:szCs w:val="32"/>
          <w:lang w:val="en-US" w:eastAsia="zh-CN"/>
        </w:rPr>
        <w:t>8</w:t>
      </w:r>
      <w:r>
        <w:rPr>
          <w:rFonts w:hint="default" w:ascii="Times New Roman" w:hAnsi="Times New Roman" w:cs="Times New Roman"/>
          <w:snapToGrid w:val="0"/>
          <w:color w:val="auto"/>
          <w:szCs w:val="32"/>
        </w:rPr>
        <w:t>00万元。</w:t>
      </w:r>
    </w:p>
    <w:p w14:paraId="38519270">
      <w:pPr>
        <w:keepNext w:val="0"/>
        <w:keepLines w:val="0"/>
        <w:pageBreakBefore w:val="0"/>
        <w:widowControl w:val="0"/>
        <w:kinsoku/>
        <w:wordWrap/>
        <w:overflowPunct/>
        <w:topLinePunct w:val="0"/>
        <w:autoSpaceDE/>
        <w:autoSpaceDN/>
        <w:bidi w:val="0"/>
        <w:snapToGrid w:val="0"/>
        <w:spacing w:line="580" w:lineRule="exact"/>
        <w:ind w:firstLine="643" w:firstLineChars="200"/>
        <w:textAlignment w:val="auto"/>
        <w:rPr>
          <w:rFonts w:hint="default" w:ascii="Times New Roman" w:hAnsi="Times New Roman" w:cs="Times New Roman"/>
          <w:snapToGrid w:val="0"/>
          <w:color w:val="auto"/>
          <w:szCs w:val="32"/>
        </w:rPr>
      </w:pPr>
      <w:r>
        <w:rPr>
          <w:rFonts w:hint="default" w:ascii="Times New Roman" w:hAnsi="Times New Roman" w:cs="Times New Roman"/>
          <w:b/>
          <w:bCs/>
          <w:snapToGrid w:val="0"/>
          <w:color w:val="auto"/>
          <w:szCs w:val="32"/>
        </w:rPr>
        <w:t>5. 相关说明</w:t>
      </w:r>
      <w:r>
        <w:rPr>
          <w:rFonts w:hint="default" w:ascii="Times New Roman" w:hAnsi="Times New Roman" w:cs="Times New Roman"/>
          <w:snapToGrid w:val="0"/>
          <w:color w:val="auto"/>
          <w:szCs w:val="32"/>
        </w:rPr>
        <w:t>：公开择优。</w:t>
      </w:r>
      <w:r>
        <w:rPr>
          <w:rFonts w:hint="eastAsia" w:hAnsi="Times New Roman" w:eastAsia="仿宋_GB2312" w:cs="Times New Roman"/>
          <w:b w:val="0"/>
          <w:bCs w:val="0"/>
          <w:snapToGrid w:val="0"/>
          <w:sz w:val="32"/>
          <w:szCs w:val="32"/>
          <w:lang w:eastAsia="zh-CN"/>
        </w:rPr>
        <w:t>仅限企业牵头申报。</w:t>
      </w:r>
    </w:p>
    <w:p w14:paraId="7BAAAE95">
      <w:pPr>
        <w:pStyle w:val="4"/>
        <w:keepNext w:val="0"/>
        <w:keepLines w:val="0"/>
        <w:pageBreakBefore w:val="0"/>
        <w:widowControl w:val="0"/>
        <w:kinsoku/>
        <w:wordWrap/>
        <w:overflowPunct/>
        <w:topLinePunct w:val="0"/>
        <w:autoSpaceDE/>
        <w:autoSpaceDN/>
        <w:bidi w:val="0"/>
        <w:adjustRightInd/>
        <w:snapToGrid/>
        <w:spacing w:before="0" w:after="0" w:line="580" w:lineRule="exact"/>
        <w:jc w:val="both"/>
        <w:textAlignment w:val="auto"/>
        <w:rPr>
          <w:rFonts w:hint="default" w:ascii="Times New Roman" w:hAnsi="Times New Roman" w:cs="Times New Roman"/>
        </w:rPr>
        <w:sectPr>
          <w:footerReference r:id="rId3" w:type="default"/>
          <w:pgSz w:w="11906" w:h="16838"/>
          <w:pgMar w:top="2098" w:right="1531" w:bottom="1417" w:left="1531" w:header="851" w:footer="1417" w:gutter="0"/>
          <w:paperSrc/>
          <w:cols w:space="720" w:num="1"/>
          <w:rtlGutter w:val="0"/>
          <w:docGrid w:linePitch="584" w:charSpace="0"/>
        </w:sectPr>
      </w:pPr>
      <w:bookmarkStart w:id="140" w:name="_Toc111237859_WPSOffice_Level1"/>
      <w:bookmarkStart w:id="141" w:name="_Toc554835306_WPSOffice_Level1"/>
    </w:p>
    <w:p w14:paraId="456777E6">
      <w:pPr>
        <w:pStyle w:val="4"/>
        <w:keepNext w:val="0"/>
        <w:keepLines w:val="0"/>
        <w:pageBreakBefore w:val="0"/>
        <w:widowControl w:val="0"/>
        <w:kinsoku/>
        <w:wordWrap/>
        <w:overflowPunct/>
        <w:topLinePunct w:val="0"/>
        <w:autoSpaceDE/>
        <w:autoSpaceDN/>
        <w:bidi w:val="0"/>
        <w:spacing w:before="0" w:after="0" w:line="560" w:lineRule="exact"/>
        <w:jc w:val="center"/>
        <w:textAlignment w:val="auto"/>
        <w:rPr>
          <w:rFonts w:hint="default" w:ascii="方正小标宋_GBK" w:hAnsi="方正小标宋_GBK" w:eastAsia="方正小标宋_GBK" w:cs="方正小标宋_GBK"/>
          <w:b w:val="0"/>
          <w:bCs/>
          <w:lang w:eastAsia="zh-CN"/>
        </w:rPr>
      </w:pPr>
    </w:p>
    <w:p w14:paraId="2F0CF0C1">
      <w:pPr>
        <w:pStyle w:val="4"/>
        <w:keepNext w:val="0"/>
        <w:keepLines w:val="0"/>
        <w:pageBreakBefore w:val="0"/>
        <w:widowControl w:val="0"/>
        <w:kinsoku/>
        <w:wordWrap/>
        <w:overflowPunct/>
        <w:topLinePunct w:val="0"/>
        <w:autoSpaceDE/>
        <w:autoSpaceDN/>
        <w:bidi w:val="0"/>
        <w:spacing w:before="0" w:after="0" w:line="560" w:lineRule="exact"/>
        <w:jc w:val="center"/>
        <w:textAlignment w:val="auto"/>
        <w:rPr>
          <w:rFonts w:hint="default" w:ascii="方正小标宋_GBK" w:hAnsi="方正小标宋_GBK" w:eastAsia="方正小标宋_GBK" w:cs="方正小标宋_GBK"/>
          <w:b w:val="0"/>
          <w:bCs/>
          <w:lang w:eastAsia="zh-CN"/>
        </w:rPr>
      </w:pPr>
      <w:bookmarkStart w:id="142" w:name="_Toc2094652282_WPSOffice_Level1"/>
      <w:r>
        <w:rPr>
          <w:rFonts w:hint="default" w:ascii="方正小标宋_GBK" w:hAnsi="方正小标宋_GBK" w:eastAsia="方正小标宋_GBK" w:cs="方正小标宋_GBK"/>
          <w:b w:val="0"/>
          <w:bCs/>
          <w:lang w:eastAsia="zh-CN"/>
        </w:rPr>
        <w:t>广西绿色化工新材料“尖锋”专项</w:t>
      </w:r>
      <w:bookmarkEnd w:id="140"/>
      <w:bookmarkEnd w:id="141"/>
      <w:bookmarkEnd w:id="142"/>
    </w:p>
    <w:p w14:paraId="16BA38B4">
      <w:pPr>
        <w:keepNext w:val="0"/>
        <w:keepLines w:val="0"/>
        <w:pageBreakBefore w:val="0"/>
        <w:widowControl w:val="0"/>
        <w:kinsoku/>
        <w:wordWrap/>
        <w:overflowPunct/>
        <w:topLinePunct w:val="0"/>
        <w:autoSpaceDE/>
        <w:autoSpaceDN/>
        <w:bidi w:val="0"/>
        <w:spacing w:line="560" w:lineRule="exact"/>
        <w:textAlignment w:val="auto"/>
        <w:rPr>
          <w:rFonts w:hint="default"/>
          <w:lang w:eastAsia="zh-CN"/>
        </w:rPr>
      </w:pPr>
    </w:p>
    <w:p w14:paraId="0D0A2FA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宋体"/>
          <w:b/>
          <w:bCs w:val="0"/>
          <w:snapToGrid w:val="0"/>
          <w:color w:val="auto"/>
          <w:kern w:val="2"/>
          <w:sz w:val="32"/>
          <w:szCs w:val="32"/>
          <w:highlight w:val="none"/>
          <w:lang w:val="en-US" w:eastAsia="zh-CN" w:bidi="ar-SA"/>
        </w:rPr>
      </w:pPr>
      <w:bookmarkStart w:id="143" w:name="_Toc1764808717_WPSOffice_Level2"/>
      <w:r>
        <w:rPr>
          <w:rFonts w:hint="default" w:ascii="Times New Roman" w:hAnsi="Times New Roman" w:eastAsia="方正仿宋_GBK" w:cs="宋体"/>
          <w:b/>
          <w:bCs w:val="0"/>
          <w:snapToGrid w:val="0"/>
          <w:color w:val="auto"/>
          <w:kern w:val="2"/>
          <w:sz w:val="32"/>
          <w:szCs w:val="32"/>
          <w:highlight w:val="none"/>
          <w:lang w:val="en-US" w:eastAsia="zh-CN" w:bidi="ar-SA"/>
        </w:rPr>
        <w:t>方向</w:t>
      </w:r>
      <w:r>
        <w:rPr>
          <w:rFonts w:hint="eastAsia" w:ascii="Times New Roman" w:hAnsi="Times New Roman" w:eastAsia="方正仿宋_GBK" w:cs="宋体"/>
          <w:b/>
          <w:bCs w:val="0"/>
          <w:snapToGrid w:val="0"/>
          <w:color w:val="auto"/>
          <w:kern w:val="2"/>
          <w:sz w:val="32"/>
          <w:szCs w:val="32"/>
          <w:highlight w:val="none"/>
          <w:lang w:val="en-US" w:eastAsia="zh-CN" w:bidi="ar-SA"/>
        </w:rPr>
        <w:t>1</w:t>
      </w:r>
      <w:r>
        <w:rPr>
          <w:rFonts w:hint="default" w:ascii="Times New Roman" w:hAnsi="Times New Roman" w:eastAsia="方正仿宋_GBK" w:cs="宋体"/>
          <w:b/>
          <w:bCs w:val="0"/>
          <w:snapToGrid w:val="0"/>
          <w:color w:val="auto"/>
          <w:kern w:val="2"/>
          <w:sz w:val="32"/>
          <w:szCs w:val="32"/>
          <w:highlight w:val="none"/>
          <w:lang w:val="en-US" w:eastAsia="zh-CN" w:bidi="ar-SA"/>
        </w:rPr>
        <w:t>：橡胶型氯化聚乙烯的开发及应用</w:t>
      </w:r>
      <w:bookmarkEnd w:id="143"/>
    </w:p>
    <w:p w14:paraId="71561EA7">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b/>
          <w:bCs/>
        </w:rPr>
        <w:t>1</w:t>
      </w:r>
      <w:r>
        <w:rPr>
          <w:rFonts w:hint="default" w:ascii="Times New Roman" w:hAnsi="Times New Roman" w:cs="Times New Roman"/>
          <w:b/>
          <w:bCs/>
          <w:snapToGrid w:val="0"/>
          <w:color w:val="auto"/>
          <w:szCs w:val="32"/>
        </w:rPr>
        <w:t xml:space="preserve">. </w:t>
      </w:r>
      <w:r>
        <w:rPr>
          <w:rFonts w:hint="default" w:ascii="Times New Roman" w:hAnsi="Times New Roman" w:eastAsia="仿宋_GB2312" w:cs="Times New Roman"/>
          <w:b/>
          <w:bCs/>
        </w:rPr>
        <w:t>研究内容：</w:t>
      </w:r>
      <w:r>
        <w:rPr>
          <w:rFonts w:hint="default" w:ascii="Times New Roman" w:hAnsi="Times New Roman" w:eastAsia="仿宋_GB2312" w:cs="Times New Roman"/>
        </w:rPr>
        <w:t>（1）研究橡胶型氯化聚乙烯的酸相法工艺，选用合适的悬浮和乳化体系</w:t>
      </w:r>
      <w:r>
        <w:rPr>
          <w:rFonts w:hint="default" w:ascii="Times New Roman" w:hAnsi="Times New Roman" w:eastAsia="仿宋_GB2312" w:cs="Times New Roman"/>
          <w:lang w:eastAsia="zh-CN"/>
        </w:rPr>
        <w:t>。</w:t>
      </w:r>
      <w:r>
        <w:rPr>
          <w:rFonts w:hint="default" w:ascii="Times New Roman" w:hAnsi="Times New Roman" w:eastAsia="仿宋_GB2312" w:cs="Times New Roman"/>
        </w:rPr>
        <w:t>（2）研究不同的聚乙烯原料和氯分布对氯化聚乙烯门尼粘度的影响</w:t>
      </w:r>
      <w:r>
        <w:rPr>
          <w:rFonts w:hint="default" w:ascii="Times New Roman" w:hAnsi="Times New Roman" w:eastAsia="仿宋_GB2312" w:cs="Times New Roman"/>
          <w:lang w:eastAsia="zh-CN"/>
        </w:rPr>
        <w:t>。</w:t>
      </w:r>
      <w:r>
        <w:rPr>
          <w:rFonts w:hint="default" w:ascii="Times New Roman" w:hAnsi="Times New Roman" w:eastAsia="仿宋_GB2312" w:cs="Times New Roman"/>
        </w:rPr>
        <w:t>（3）建立千吨级中试生产装置，研究多种脱酸工艺耦合技术</w:t>
      </w:r>
      <w:r>
        <w:rPr>
          <w:rFonts w:hint="default" w:ascii="Times New Roman" w:hAnsi="Times New Roman" w:eastAsia="仿宋_GB2312" w:cs="Times New Roman"/>
          <w:lang w:eastAsia="zh-CN"/>
        </w:rPr>
        <w:t>。</w:t>
      </w:r>
      <w:r>
        <w:rPr>
          <w:rFonts w:hint="default" w:ascii="Times New Roman" w:hAnsi="Times New Roman" w:eastAsia="仿宋_GB2312" w:cs="Times New Roman"/>
        </w:rPr>
        <w:t>（4）研究橡胶型氯化聚乙烯改性工艺，拓宽氯化聚乙烯在橡胶材料上的应用。</w:t>
      </w:r>
    </w:p>
    <w:p w14:paraId="54A33A84">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b/>
          <w:bCs/>
        </w:rPr>
        <w:t>2</w:t>
      </w:r>
      <w:r>
        <w:rPr>
          <w:rFonts w:hint="default" w:ascii="Times New Roman" w:hAnsi="Times New Roman" w:cs="Times New Roman"/>
          <w:b/>
          <w:bCs/>
          <w:snapToGrid w:val="0"/>
          <w:color w:val="auto"/>
          <w:szCs w:val="32"/>
        </w:rPr>
        <w:t xml:space="preserve">. </w:t>
      </w:r>
      <w:r>
        <w:rPr>
          <w:rFonts w:hint="default" w:ascii="Times New Roman" w:hAnsi="Times New Roman" w:eastAsia="仿宋_GB2312" w:cs="Times New Roman"/>
          <w:b/>
          <w:bCs/>
        </w:rPr>
        <w:t>考核指标：</w:t>
      </w:r>
      <w:r>
        <w:rPr>
          <w:rFonts w:hint="default" w:ascii="Times New Roman" w:hAnsi="Times New Roman" w:eastAsia="仿宋_GB2312" w:cs="Times New Roman"/>
        </w:rPr>
        <w:t>（1）生产得到拉伸强度≥12MPa，断裂伸长率≥850%，门尼粘度≤90，硬度≤50的橡胶型氯化聚乙烯产品；开发门尼粘度85±5的中粘度橡胶型氯化聚乙烯和门尼粘度65±5的低粘度橡胶型氯化聚乙烯</w:t>
      </w:r>
      <w:r>
        <w:rPr>
          <w:rFonts w:hint="default" w:ascii="Times New Roman" w:hAnsi="Times New Roman" w:eastAsia="仿宋_GB2312" w:cs="Times New Roman"/>
          <w:lang w:eastAsia="zh-CN"/>
        </w:rPr>
        <w:t>。</w:t>
      </w:r>
      <w:r>
        <w:rPr>
          <w:rFonts w:hint="default" w:ascii="Times New Roman" w:hAnsi="Times New Roman" w:eastAsia="仿宋_GB2312" w:cs="Times New Roman"/>
        </w:rPr>
        <w:t>（2）完成千吨级中试生产线建设，项目实施期</w:t>
      </w:r>
      <w:r>
        <w:rPr>
          <w:rFonts w:hint="default" w:ascii="Times New Roman" w:hAnsi="Times New Roman" w:eastAsia="仿宋_GB2312" w:cs="Times New Roman"/>
          <w:lang w:eastAsia="zh-CN"/>
        </w:rPr>
        <w:t>内</w:t>
      </w:r>
      <w:r>
        <w:rPr>
          <w:rFonts w:hint="default" w:ascii="Times New Roman" w:hAnsi="Times New Roman" w:eastAsia="仿宋_GB2312" w:cs="Times New Roman"/>
        </w:rPr>
        <w:t>销售收入1000万元以上</w:t>
      </w:r>
      <w:r>
        <w:rPr>
          <w:rFonts w:hint="default" w:ascii="Times New Roman" w:hAnsi="Times New Roman" w:eastAsia="仿宋_GB2312" w:cs="Times New Roman"/>
          <w:highlight w:val="none"/>
        </w:rPr>
        <w:t>，新增利税200万元以上</w:t>
      </w:r>
      <w:r>
        <w:rPr>
          <w:rFonts w:hint="default" w:ascii="Times New Roman" w:hAnsi="Times New Roman" w:eastAsia="仿宋_GB2312" w:cs="Times New Roman"/>
          <w:highlight w:val="none"/>
          <w:lang w:eastAsia="zh-CN"/>
        </w:rPr>
        <w:t>。</w:t>
      </w:r>
      <w:r>
        <w:rPr>
          <w:rFonts w:hint="default" w:ascii="Times New Roman" w:hAnsi="Times New Roman" w:eastAsia="仿宋_GB2312" w:cs="Times New Roman"/>
        </w:rPr>
        <w:t>（3）获得授权发明专利2件以上</w:t>
      </w:r>
      <w:r>
        <w:rPr>
          <w:rFonts w:hint="default" w:ascii="Times New Roman" w:hAnsi="Times New Roman" w:eastAsia="仿宋_GB2312" w:cs="Times New Roman"/>
          <w:lang w:eastAsia="zh-CN"/>
        </w:rPr>
        <w:t>。</w:t>
      </w:r>
    </w:p>
    <w:p w14:paraId="6F827047">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b/>
          <w:bCs/>
        </w:rPr>
        <w:t>3</w:t>
      </w:r>
      <w:r>
        <w:rPr>
          <w:rFonts w:hint="default" w:ascii="Times New Roman" w:hAnsi="Times New Roman" w:cs="Times New Roman"/>
          <w:b/>
          <w:bCs/>
          <w:snapToGrid w:val="0"/>
          <w:color w:val="auto"/>
          <w:szCs w:val="32"/>
        </w:rPr>
        <w:t xml:space="preserve">. </w:t>
      </w:r>
      <w:r>
        <w:rPr>
          <w:rFonts w:hint="default" w:ascii="Times New Roman" w:hAnsi="Times New Roman" w:eastAsia="仿宋_GB2312" w:cs="Times New Roman"/>
          <w:b/>
          <w:bCs/>
        </w:rPr>
        <w:t>实施年限：</w:t>
      </w:r>
      <w:r>
        <w:rPr>
          <w:rFonts w:hint="default" w:ascii="Times New Roman" w:hAnsi="Times New Roman" w:eastAsia="仿宋_GB2312" w:cs="Times New Roman"/>
        </w:rPr>
        <w:t>3年。</w:t>
      </w:r>
    </w:p>
    <w:p w14:paraId="4D479B67">
      <w:pPr>
        <w:keepNext w:val="0"/>
        <w:keepLines w:val="0"/>
        <w:pageBreakBefore w:val="0"/>
        <w:widowControl w:val="0"/>
        <w:kinsoku/>
        <w:wordWrap/>
        <w:overflowPunct/>
        <w:topLinePunct w:val="0"/>
        <w:autoSpaceDE/>
        <w:autoSpaceDN/>
        <w:bidi w:val="0"/>
        <w:adjustRightInd w:val="0"/>
        <w:spacing w:line="560" w:lineRule="exact"/>
        <w:ind w:firstLine="643"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b/>
          <w:bCs/>
        </w:rPr>
        <w:t>4</w:t>
      </w:r>
      <w:r>
        <w:rPr>
          <w:rFonts w:hint="default" w:ascii="Times New Roman" w:hAnsi="Times New Roman" w:cs="Times New Roman"/>
          <w:b/>
          <w:bCs/>
          <w:snapToGrid w:val="0"/>
          <w:color w:val="auto"/>
          <w:szCs w:val="32"/>
        </w:rPr>
        <w:t xml:space="preserve">. </w:t>
      </w:r>
      <w:r>
        <w:rPr>
          <w:rFonts w:hint="default" w:ascii="Times New Roman" w:hAnsi="Times New Roman" w:eastAsia="仿宋_GB2312" w:cs="Times New Roman"/>
          <w:b/>
          <w:bCs/>
        </w:rPr>
        <w:t>资助经费：</w:t>
      </w:r>
      <w:r>
        <w:rPr>
          <w:rFonts w:hint="default" w:ascii="Times New Roman" w:hAnsi="Times New Roman" w:eastAsia="仿宋_GB2312" w:cs="Times New Roman"/>
          <w:szCs w:val="32"/>
        </w:rPr>
        <w:t>300</w:t>
      </w:r>
      <w:r>
        <w:rPr>
          <w:rFonts w:hint="eastAsia" w:ascii="Times New Roman" w:hAnsi="Times New Roman" w:cs="Times New Roman"/>
          <w:szCs w:val="32"/>
          <w:lang w:eastAsia="zh-CN"/>
        </w:rPr>
        <w:t>—</w:t>
      </w:r>
      <w:r>
        <w:rPr>
          <w:rFonts w:hint="default" w:ascii="Times New Roman" w:hAnsi="Times New Roman" w:eastAsia="仿宋_GB2312" w:cs="Times New Roman"/>
          <w:szCs w:val="32"/>
        </w:rPr>
        <w:t>600万元。</w:t>
      </w:r>
    </w:p>
    <w:p w14:paraId="6ED5A945">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仿宋" w:cs="Times New Roman"/>
        </w:rPr>
      </w:pPr>
      <w:r>
        <w:rPr>
          <w:rFonts w:hint="default" w:ascii="Times New Roman" w:hAnsi="Times New Roman" w:eastAsia="仿宋_GB2312" w:cs="Times New Roman"/>
          <w:b/>
          <w:bCs/>
        </w:rPr>
        <w:t>5</w:t>
      </w:r>
      <w:r>
        <w:rPr>
          <w:rFonts w:hint="default" w:ascii="Times New Roman" w:hAnsi="Times New Roman" w:cs="Times New Roman"/>
          <w:b/>
          <w:bCs/>
          <w:snapToGrid w:val="0"/>
          <w:color w:val="auto"/>
          <w:szCs w:val="32"/>
        </w:rPr>
        <w:t xml:space="preserve">. </w:t>
      </w:r>
      <w:r>
        <w:rPr>
          <w:rFonts w:hint="default" w:ascii="Times New Roman" w:hAnsi="Times New Roman" w:eastAsia="仿宋_GB2312" w:cs="Times New Roman"/>
          <w:b/>
          <w:bCs/>
        </w:rPr>
        <w:t>相关说明：</w:t>
      </w:r>
      <w:r>
        <w:rPr>
          <w:rFonts w:hint="default" w:ascii="Times New Roman" w:hAnsi="Times New Roman" w:eastAsia="仿宋_GB2312" w:cs="Times New Roman"/>
        </w:rPr>
        <w:t>公开择优。</w:t>
      </w:r>
      <w:r>
        <w:rPr>
          <w:rFonts w:hint="eastAsia" w:hAnsi="Times New Roman" w:eastAsia="仿宋_GB2312" w:cs="Times New Roman"/>
          <w:b w:val="0"/>
          <w:bCs w:val="0"/>
          <w:snapToGrid w:val="0"/>
          <w:sz w:val="32"/>
          <w:szCs w:val="32"/>
          <w:lang w:eastAsia="zh-CN"/>
        </w:rPr>
        <w:t>仅限企业牵头申报。</w:t>
      </w:r>
    </w:p>
    <w:p w14:paraId="42349F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宋体"/>
          <w:b/>
          <w:bCs w:val="0"/>
          <w:snapToGrid w:val="0"/>
          <w:color w:val="auto"/>
          <w:kern w:val="2"/>
          <w:sz w:val="32"/>
          <w:szCs w:val="32"/>
          <w:highlight w:val="none"/>
          <w:lang w:val="en-US" w:eastAsia="zh-CN" w:bidi="ar-SA"/>
        </w:rPr>
      </w:pPr>
      <w:bookmarkStart w:id="144" w:name="_Toc1827268913_WPSOffice_Level2"/>
      <w:r>
        <w:rPr>
          <w:rFonts w:hint="default" w:ascii="Times New Roman" w:hAnsi="Times New Roman" w:eastAsia="方正仿宋_GBK" w:cs="宋体"/>
          <w:b/>
          <w:bCs w:val="0"/>
          <w:snapToGrid w:val="0"/>
          <w:color w:val="auto"/>
          <w:kern w:val="2"/>
          <w:sz w:val="32"/>
          <w:szCs w:val="32"/>
          <w:highlight w:val="none"/>
          <w:lang w:val="en-US" w:eastAsia="zh-CN" w:bidi="ar-SA"/>
        </w:rPr>
        <w:t>方向</w:t>
      </w:r>
      <w:r>
        <w:rPr>
          <w:rFonts w:hint="eastAsia" w:ascii="Times New Roman" w:hAnsi="Times New Roman" w:eastAsia="方正仿宋_GBK" w:cs="宋体"/>
          <w:b/>
          <w:bCs w:val="0"/>
          <w:snapToGrid w:val="0"/>
          <w:color w:val="auto"/>
          <w:kern w:val="2"/>
          <w:sz w:val="32"/>
          <w:szCs w:val="32"/>
          <w:highlight w:val="none"/>
          <w:lang w:val="en-US" w:eastAsia="zh-CN" w:bidi="ar-SA"/>
        </w:rPr>
        <w:t>2</w:t>
      </w:r>
      <w:r>
        <w:rPr>
          <w:rFonts w:hint="default" w:ascii="Times New Roman" w:hAnsi="Times New Roman" w:eastAsia="方正仿宋_GBK" w:cs="宋体"/>
          <w:b/>
          <w:bCs w:val="0"/>
          <w:snapToGrid w:val="0"/>
          <w:color w:val="auto"/>
          <w:kern w:val="2"/>
          <w:sz w:val="32"/>
          <w:szCs w:val="32"/>
          <w:highlight w:val="none"/>
          <w:lang w:val="en-US" w:eastAsia="zh-CN" w:bidi="ar-SA"/>
        </w:rPr>
        <w:t>：丙烷脱氢催化剂及关键反应装置国产化研究</w:t>
      </w:r>
      <w:bookmarkEnd w:id="144"/>
    </w:p>
    <w:p w14:paraId="176C5AE8">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b/>
          <w:bCs/>
        </w:rPr>
        <w:t>1</w:t>
      </w:r>
      <w:r>
        <w:rPr>
          <w:rFonts w:hint="default" w:ascii="Times New Roman" w:hAnsi="Times New Roman" w:cs="Times New Roman"/>
          <w:b/>
          <w:bCs/>
          <w:snapToGrid w:val="0"/>
          <w:color w:val="auto"/>
          <w:szCs w:val="32"/>
        </w:rPr>
        <w:t xml:space="preserve">. </w:t>
      </w:r>
      <w:r>
        <w:rPr>
          <w:rFonts w:hint="default" w:ascii="Times New Roman" w:hAnsi="Times New Roman" w:eastAsia="仿宋_GB2312" w:cs="Times New Roman"/>
          <w:b/>
          <w:bCs/>
        </w:rPr>
        <w:t>研究内容：</w:t>
      </w:r>
      <w:r>
        <w:rPr>
          <w:rFonts w:hint="default" w:ascii="Times New Roman" w:hAnsi="Times New Roman" w:eastAsia="仿宋_GB2312" w:cs="Times New Roman"/>
        </w:rPr>
        <w:t>（1）开发高活性非贵金属丙烷脱氢催化剂及高效国产化脱氢反应装置</w:t>
      </w:r>
      <w:r>
        <w:rPr>
          <w:rFonts w:hint="default" w:ascii="Times New Roman" w:hAnsi="Times New Roman" w:eastAsia="仿宋_GB2312" w:cs="Times New Roman"/>
          <w:lang w:eastAsia="zh-CN"/>
        </w:rPr>
        <w:t>。</w:t>
      </w:r>
      <w:r>
        <w:rPr>
          <w:rFonts w:hint="default" w:ascii="Times New Roman" w:hAnsi="Times New Roman" w:eastAsia="仿宋_GB2312" w:cs="Times New Roman"/>
        </w:rPr>
        <w:t>（2）建设一套千吨级丙烷脱氢中试装置，可进行200</w:t>
      </w:r>
      <w:r>
        <w:rPr>
          <w:rFonts w:hint="eastAsia" w:ascii="Times New Roman" w:hAnsi="Times New Roman" w:cs="Times New Roman"/>
          <w:lang w:eastAsia="zh-CN"/>
        </w:rPr>
        <w:t>—</w:t>
      </w:r>
      <w:r>
        <w:rPr>
          <w:rFonts w:hint="default" w:ascii="Times New Roman" w:hAnsi="Times New Roman" w:eastAsia="仿宋_GB2312" w:cs="Times New Roman"/>
        </w:rPr>
        <w:t>2000kg丙烷脱氢催化剂的性能评价</w:t>
      </w:r>
      <w:r>
        <w:rPr>
          <w:rFonts w:hint="default" w:ascii="Times New Roman" w:hAnsi="Times New Roman" w:eastAsia="仿宋_GB2312" w:cs="Times New Roman"/>
          <w:lang w:eastAsia="zh-CN"/>
        </w:rPr>
        <w:t>。</w:t>
      </w:r>
      <w:r>
        <w:rPr>
          <w:rFonts w:hint="default" w:ascii="Times New Roman" w:hAnsi="Times New Roman" w:eastAsia="仿宋_GB2312" w:cs="Times New Roman"/>
        </w:rPr>
        <w:t>（3）进行脱氢催化剂和反应-再生工艺条件验证。</w:t>
      </w:r>
    </w:p>
    <w:p w14:paraId="0B9C1BF4">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b/>
          <w:bCs/>
        </w:rPr>
        <w:t>2</w:t>
      </w:r>
      <w:r>
        <w:rPr>
          <w:rFonts w:hint="default" w:ascii="Times New Roman" w:hAnsi="Times New Roman" w:cs="Times New Roman"/>
          <w:b/>
          <w:bCs/>
          <w:snapToGrid w:val="0"/>
          <w:color w:val="auto"/>
          <w:szCs w:val="32"/>
        </w:rPr>
        <w:t xml:space="preserve">. </w:t>
      </w:r>
      <w:r>
        <w:rPr>
          <w:rFonts w:hint="default" w:ascii="Times New Roman" w:hAnsi="Times New Roman" w:eastAsia="仿宋_GB2312" w:cs="Times New Roman"/>
          <w:b/>
          <w:bCs/>
        </w:rPr>
        <w:t>考核指标：</w:t>
      </w:r>
      <w:r>
        <w:rPr>
          <w:rFonts w:hint="default" w:ascii="Times New Roman" w:hAnsi="Times New Roman" w:eastAsia="仿宋_GB2312" w:cs="Times New Roman"/>
        </w:rPr>
        <w:t>（1）脱氢催化剂对丙烷的转化率达45%，丙烯选择性&gt;90%，单程收率达40%以上；丙烷消耗低于1.15kg（丙烷）/kg（丙烯）</w:t>
      </w:r>
      <w:r>
        <w:rPr>
          <w:rFonts w:hint="default" w:ascii="Times New Roman" w:hAnsi="Times New Roman" w:eastAsia="仿宋_GB2312" w:cs="Times New Roman"/>
          <w:lang w:eastAsia="zh-CN"/>
        </w:rPr>
        <w:t>。</w:t>
      </w:r>
      <w:r>
        <w:rPr>
          <w:rFonts w:hint="default" w:ascii="Times New Roman" w:hAnsi="Times New Roman" w:eastAsia="仿宋_GB2312" w:cs="Times New Roman"/>
        </w:rPr>
        <w:t>（2）建成一套千吨级丙烷脱氢中试装置；</w:t>
      </w:r>
      <w:r>
        <w:rPr>
          <w:rFonts w:hint="default" w:ascii="Times New Roman" w:hAnsi="Times New Roman" w:eastAsia="仿宋_GB2312" w:cs="Times New Roman"/>
          <w:lang w:eastAsia="zh-CN"/>
        </w:rPr>
        <w:t>项目</w:t>
      </w:r>
      <w:r>
        <w:rPr>
          <w:rFonts w:hint="default" w:ascii="Times New Roman" w:hAnsi="Times New Roman" w:eastAsia="仿宋_GB2312" w:cs="Times New Roman"/>
        </w:rPr>
        <w:t>实施期</w:t>
      </w:r>
      <w:r>
        <w:rPr>
          <w:rFonts w:hint="default" w:ascii="Times New Roman" w:hAnsi="Times New Roman" w:eastAsia="仿宋_GB2312" w:cs="Times New Roman"/>
          <w:lang w:eastAsia="zh-CN"/>
        </w:rPr>
        <w:t>内</w:t>
      </w:r>
      <w:r>
        <w:rPr>
          <w:rFonts w:hint="default" w:ascii="Times New Roman" w:hAnsi="Times New Roman" w:eastAsia="仿宋_GB2312" w:cs="Times New Roman"/>
        </w:rPr>
        <w:t>销售收入1000万</w:t>
      </w:r>
      <w:r>
        <w:rPr>
          <w:rFonts w:hint="eastAsia" w:ascii="Times New Roman" w:hAnsi="Times New Roman" w:cs="Times New Roman"/>
          <w:lang w:eastAsia="zh-CN"/>
        </w:rPr>
        <w:t>元</w:t>
      </w:r>
      <w:r>
        <w:rPr>
          <w:rFonts w:hint="default" w:ascii="Times New Roman" w:hAnsi="Times New Roman" w:eastAsia="仿宋_GB2312" w:cs="Times New Roman"/>
        </w:rPr>
        <w:t>以上</w:t>
      </w:r>
      <w:r>
        <w:rPr>
          <w:rFonts w:hint="default" w:ascii="Times New Roman" w:hAnsi="Times New Roman" w:eastAsia="仿宋_GB2312" w:cs="Times New Roman"/>
          <w:highlight w:val="none"/>
        </w:rPr>
        <w:t>，新增利税200万元以上</w:t>
      </w:r>
      <w:r>
        <w:rPr>
          <w:rFonts w:hint="default" w:ascii="Times New Roman" w:hAnsi="Times New Roman" w:eastAsia="仿宋_GB2312" w:cs="Times New Roman"/>
          <w:highlight w:val="none"/>
          <w:lang w:eastAsia="zh-CN"/>
        </w:rPr>
        <w:t>。</w:t>
      </w:r>
      <w:r>
        <w:rPr>
          <w:rFonts w:hint="default" w:ascii="Times New Roman" w:hAnsi="Times New Roman" w:eastAsia="仿宋_GB2312" w:cs="Times New Roman"/>
        </w:rPr>
        <w:t>（3）获得授权发明专利1件以上。</w:t>
      </w:r>
      <w:bookmarkStart w:id="145" w:name="_GoBack"/>
      <w:bookmarkEnd w:id="145"/>
    </w:p>
    <w:p w14:paraId="1FB6B0AF">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b/>
          <w:bCs/>
        </w:rPr>
        <w:t>3</w:t>
      </w:r>
      <w:r>
        <w:rPr>
          <w:rFonts w:hint="default" w:ascii="Times New Roman" w:hAnsi="Times New Roman" w:cs="Times New Roman"/>
          <w:b/>
          <w:bCs/>
          <w:snapToGrid w:val="0"/>
          <w:color w:val="auto"/>
          <w:szCs w:val="32"/>
        </w:rPr>
        <w:t xml:space="preserve">. </w:t>
      </w:r>
      <w:r>
        <w:rPr>
          <w:rFonts w:hint="default" w:ascii="Times New Roman" w:hAnsi="Times New Roman" w:eastAsia="仿宋_GB2312" w:cs="Times New Roman"/>
          <w:b/>
          <w:bCs/>
        </w:rPr>
        <w:t>实施年限</w:t>
      </w:r>
      <w:r>
        <w:rPr>
          <w:rFonts w:hint="default" w:ascii="Times New Roman" w:hAnsi="Times New Roman" w:eastAsia="仿宋_GB2312" w:cs="Times New Roman"/>
        </w:rPr>
        <w:t>：3年。</w:t>
      </w:r>
    </w:p>
    <w:p w14:paraId="0347F2B9">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b/>
          <w:bCs/>
        </w:rPr>
        <w:t>4</w:t>
      </w:r>
      <w:r>
        <w:rPr>
          <w:rFonts w:hint="default" w:ascii="Times New Roman" w:hAnsi="Times New Roman" w:cs="Times New Roman"/>
          <w:b/>
          <w:bCs/>
          <w:snapToGrid w:val="0"/>
          <w:color w:val="auto"/>
          <w:szCs w:val="32"/>
        </w:rPr>
        <w:t xml:space="preserve">. </w:t>
      </w:r>
      <w:r>
        <w:rPr>
          <w:rFonts w:hint="default" w:ascii="Times New Roman" w:hAnsi="Times New Roman" w:eastAsia="仿宋_GB2312" w:cs="Times New Roman"/>
          <w:b/>
          <w:bCs/>
        </w:rPr>
        <w:t>资助经费：</w:t>
      </w:r>
      <w:r>
        <w:rPr>
          <w:rFonts w:hint="default" w:ascii="Times New Roman" w:hAnsi="Times New Roman" w:eastAsia="仿宋_GB2312" w:cs="Times New Roman"/>
          <w:snapToGrid w:val="0"/>
          <w:szCs w:val="32"/>
        </w:rPr>
        <w:t>300</w:t>
      </w:r>
      <w:r>
        <w:rPr>
          <w:rFonts w:hint="eastAsia" w:ascii="Times New Roman" w:hAnsi="Times New Roman" w:cs="Times New Roman"/>
          <w:snapToGrid w:val="0"/>
          <w:szCs w:val="32"/>
          <w:lang w:eastAsia="zh-CN"/>
        </w:rPr>
        <w:t>—</w:t>
      </w:r>
      <w:r>
        <w:rPr>
          <w:rFonts w:hint="default" w:ascii="Times New Roman" w:hAnsi="Times New Roman" w:eastAsia="仿宋_GB2312" w:cs="Times New Roman"/>
          <w:snapToGrid w:val="0"/>
          <w:szCs w:val="32"/>
        </w:rPr>
        <w:t>600万元。</w:t>
      </w:r>
    </w:p>
    <w:p w14:paraId="27E8C419">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b/>
          <w:bCs/>
        </w:rPr>
        <w:t>5</w:t>
      </w:r>
      <w:r>
        <w:rPr>
          <w:rFonts w:hint="default" w:ascii="Times New Roman" w:hAnsi="Times New Roman" w:cs="Times New Roman"/>
          <w:b/>
          <w:bCs/>
          <w:snapToGrid w:val="0"/>
          <w:color w:val="auto"/>
          <w:szCs w:val="32"/>
        </w:rPr>
        <w:t xml:space="preserve">. </w:t>
      </w:r>
      <w:r>
        <w:rPr>
          <w:rFonts w:hint="default" w:ascii="Times New Roman" w:hAnsi="Times New Roman" w:eastAsia="仿宋_GB2312" w:cs="Times New Roman"/>
          <w:b/>
          <w:bCs/>
        </w:rPr>
        <w:t>相关说明：</w:t>
      </w:r>
      <w:r>
        <w:rPr>
          <w:rFonts w:hint="default" w:ascii="Times New Roman" w:hAnsi="Times New Roman" w:eastAsia="仿宋_GB2312" w:cs="Times New Roman"/>
        </w:rPr>
        <w:t>公开择优。</w:t>
      </w:r>
      <w:r>
        <w:rPr>
          <w:rFonts w:hint="eastAsia" w:hAnsi="Times New Roman" w:eastAsia="仿宋_GB2312" w:cs="Times New Roman"/>
          <w:b w:val="0"/>
          <w:bCs w:val="0"/>
          <w:snapToGrid w:val="0"/>
          <w:sz w:val="32"/>
          <w:szCs w:val="32"/>
          <w:lang w:eastAsia="zh-CN"/>
        </w:rPr>
        <w:t>仅限企业牵头申报。</w:t>
      </w:r>
    </w:p>
    <w:sectPr>
      <w:pgSz w:w="11906" w:h="16838"/>
      <w:pgMar w:top="2098" w:right="1531" w:bottom="1417" w:left="1531" w:header="851" w:footer="1417" w:gutter="0"/>
      <w:paperSrc/>
      <w:cols w:space="720" w:num="1"/>
      <w:rtlGutter w:val="0"/>
      <w:docGrid w:linePitch="58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ˎ̥">
    <w:altName w:val="宋体"/>
    <w:panose1 w:val="00000000000000000000"/>
    <w:charset w:val="00"/>
    <w:family w:val="roman"/>
    <w:pitch w:val="default"/>
    <w:sig w:usb0="00000000" w:usb1="00000000" w:usb2="00000000" w:usb3="00000000" w:csb0="00040001" w:csb1="00000000"/>
  </w:font>
  <w:font w:name="方正小标宋_GBK">
    <w:altName w:val="微软雅黑"/>
    <w:panose1 w:val="02000000000000000000"/>
    <w:charset w:val="86"/>
    <w:family w:val="script"/>
    <w:pitch w:val="default"/>
    <w:sig w:usb0="00000001" w:usb1="08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黑体_GBK">
    <w:altName w:val="微软雅黑"/>
    <w:panose1 w:val="02000000000000000000"/>
    <w:charset w:val="86"/>
    <w:family w:val="script"/>
    <w:pitch w:val="default"/>
    <w:sig w:usb0="00000001" w:usb1="08000000" w:usb2="00000000" w:usb3="00000000" w:csb0="00040000" w:csb1="00000000"/>
  </w:font>
  <w:font w:name="方正仿宋_GBK">
    <w:altName w:val="微软雅黑"/>
    <w:panose1 w:val="03000509000000000000"/>
    <w:charset w:val="86"/>
    <w:family w:val="script"/>
    <w:pitch w:val="default"/>
    <w:sig w:usb0="00000001" w:usb1="080E0000" w:usb2="00000000" w:usb3="00000000" w:csb0="00040000" w:csb1="00000000"/>
  </w:font>
  <w:font w:name="方正楷体_GBK">
    <w:altName w:val="微软雅黑"/>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D098F5">
    <w:pPr>
      <w:pStyle w:val="11"/>
      <w:framePr w:wrap="around" w:vAnchor="text" w:hAnchor="margin" w:xAlign="outside" w:y="1"/>
      <w:rPr>
        <w:rStyle w:val="20"/>
        <w:rFonts w:hint="eastAsia" w:ascii="宋体" w:hAnsi="宋体" w:eastAsia="宋体" w:cs="宋体"/>
        <w:sz w:val="28"/>
        <w:szCs w:val="28"/>
      </w:rPr>
    </w:pPr>
    <w:r>
      <w:rPr>
        <w:rStyle w:val="20"/>
        <w:rFonts w:hint="eastAsia" w:ascii="宋体" w:hAnsi="宋体" w:eastAsia="宋体" w:cs="宋体"/>
        <w:sz w:val="28"/>
        <w:szCs w:val="28"/>
      </w:rPr>
      <w:t xml:space="preserve">— </w:t>
    </w:r>
    <w:r>
      <w:rPr>
        <w:rStyle w:val="20"/>
        <w:rFonts w:hint="default" w:ascii="Times New Roman" w:hAnsi="Times New Roman" w:eastAsia="宋体" w:cs="Times New Roman"/>
        <w:sz w:val="28"/>
        <w:szCs w:val="28"/>
      </w:rPr>
      <w:fldChar w:fldCharType="begin"/>
    </w:r>
    <w:r>
      <w:rPr>
        <w:rStyle w:val="20"/>
        <w:rFonts w:hint="default" w:ascii="Times New Roman" w:hAnsi="Times New Roman" w:eastAsia="宋体" w:cs="Times New Roman"/>
        <w:sz w:val="28"/>
        <w:szCs w:val="28"/>
      </w:rPr>
      <w:instrText xml:space="preserve">PAGE  </w:instrText>
    </w:r>
    <w:r>
      <w:rPr>
        <w:rStyle w:val="20"/>
        <w:rFonts w:hint="default" w:ascii="Times New Roman" w:hAnsi="Times New Roman" w:eastAsia="宋体" w:cs="Times New Roman"/>
        <w:sz w:val="28"/>
        <w:szCs w:val="28"/>
      </w:rPr>
      <w:fldChar w:fldCharType="separate"/>
    </w:r>
    <w:r>
      <w:rPr>
        <w:rStyle w:val="20"/>
        <w:rFonts w:hint="default" w:ascii="Times New Roman" w:hAnsi="Times New Roman" w:eastAsia="宋体" w:cs="Times New Roman"/>
        <w:sz w:val="28"/>
        <w:szCs w:val="28"/>
        <w:lang/>
      </w:rPr>
      <w:t>1</w:t>
    </w:r>
    <w:r>
      <w:rPr>
        <w:rStyle w:val="20"/>
        <w:rFonts w:hint="default" w:ascii="Times New Roman" w:hAnsi="Times New Roman" w:eastAsia="宋体" w:cs="Times New Roman"/>
        <w:sz w:val="28"/>
        <w:szCs w:val="28"/>
      </w:rPr>
      <w:fldChar w:fldCharType="end"/>
    </w:r>
    <w:r>
      <w:rPr>
        <w:rStyle w:val="20"/>
        <w:rFonts w:hint="eastAsia" w:ascii="宋体" w:hAnsi="宋体" w:eastAsia="宋体" w:cs="宋体"/>
        <w:sz w:val="28"/>
        <w:szCs w:val="28"/>
      </w:rPr>
      <w:t xml:space="preserve"> —</w:t>
    </w:r>
  </w:p>
  <w:p w14:paraId="77E43ACF">
    <w:pPr>
      <w:pStyle w:val="11"/>
      <w:ind w:right="360" w:firstLine="360"/>
      <w:rPr>
        <w:rFonts w:ascii="宋体" w:hAnsi="宋体" w:eastAsia="宋体"/>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19"/>
  <w:hyphenationZone w:val="360"/>
  <w:drawingGridHorizontalSpacing w:val="162"/>
  <w:drawingGridVerticalSpacing w:val="292"/>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5ZDFkYjAwZjNhYTM1NDBlZTczZjFiNGMyNzYxN2IifQ=="/>
  </w:docVars>
  <w:rsids>
    <w:rsidRoot w:val="00DA44F6"/>
    <w:rsid w:val="00003B65"/>
    <w:rsid w:val="000042AC"/>
    <w:rsid w:val="00010B15"/>
    <w:rsid w:val="00012961"/>
    <w:rsid w:val="0001479B"/>
    <w:rsid w:val="00015335"/>
    <w:rsid w:val="000212B2"/>
    <w:rsid w:val="000243CD"/>
    <w:rsid w:val="000243E2"/>
    <w:rsid w:val="00027F13"/>
    <w:rsid w:val="000436DD"/>
    <w:rsid w:val="00044EC0"/>
    <w:rsid w:val="000455ED"/>
    <w:rsid w:val="000469FB"/>
    <w:rsid w:val="00052E3D"/>
    <w:rsid w:val="00066402"/>
    <w:rsid w:val="00074204"/>
    <w:rsid w:val="00075A58"/>
    <w:rsid w:val="0008501D"/>
    <w:rsid w:val="00092104"/>
    <w:rsid w:val="00095459"/>
    <w:rsid w:val="0009644A"/>
    <w:rsid w:val="000A3305"/>
    <w:rsid w:val="000B102D"/>
    <w:rsid w:val="000C412B"/>
    <w:rsid w:val="000D13DB"/>
    <w:rsid w:val="000D2227"/>
    <w:rsid w:val="000D2C46"/>
    <w:rsid w:val="000D3414"/>
    <w:rsid w:val="000D7D7F"/>
    <w:rsid w:val="000E0FEC"/>
    <w:rsid w:val="000E160A"/>
    <w:rsid w:val="000E1A7F"/>
    <w:rsid w:val="000E5F70"/>
    <w:rsid w:val="00100881"/>
    <w:rsid w:val="00101488"/>
    <w:rsid w:val="00102A1A"/>
    <w:rsid w:val="00106F40"/>
    <w:rsid w:val="001140D6"/>
    <w:rsid w:val="00114EE9"/>
    <w:rsid w:val="00123DE6"/>
    <w:rsid w:val="00140DC6"/>
    <w:rsid w:val="00142718"/>
    <w:rsid w:val="00143B75"/>
    <w:rsid w:val="00153045"/>
    <w:rsid w:val="00165206"/>
    <w:rsid w:val="00165A01"/>
    <w:rsid w:val="00165AAF"/>
    <w:rsid w:val="001661FD"/>
    <w:rsid w:val="00166420"/>
    <w:rsid w:val="00171EBB"/>
    <w:rsid w:val="00171F73"/>
    <w:rsid w:val="0018106E"/>
    <w:rsid w:val="00193857"/>
    <w:rsid w:val="001949D6"/>
    <w:rsid w:val="00196CC2"/>
    <w:rsid w:val="001A480E"/>
    <w:rsid w:val="001B073F"/>
    <w:rsid w:val="001B19AE"/>
    <w:rsid w:val="001B479B"/>
    <w:rsid w:val="001C40F2"/>
    <w:rsid w:val="001C539C"/>
    <w:rsid w:val="001C5827"/>
    <w:rsid w:val="001C6071"/>
    <w:rsid w:val="001C7675"/>
    <w:rsid w:val="001D1132"/>
    <w:rsid w:val="001D2982"/>
    <w:rsid w:val="001E2B86"/>
    <w:rsid w:val="001E2F49"/>
    <w:rsid w:val="001E70F7"/>
    <w:rsid w:val="001E7D95"/>
    <w:rsid w:val="001F6356"/>
    <w:rsid w:val="002006ED"/>
    <w:rsid w:val="00211402"/>
    <w:rsid w:val="00216F78"/>
    <w:rsid w:val="00232DE5"/>
    <w:rsid w:val="002338E7"/>
    <w:rsid w:val="00236594"/>
    <w:rsid w:val="00251C7F"/>
    <w:rsid w:val="002610DA"/>
    <w:rsid w:val="0026178A"/>
    <w:rsid w:val="00261B33"/>
    <w:rsid w:val="00271C85"/>
    <w:rsid w:val="00274187"/>
    <w:rsid w:val="00281B5C"/>
    <w:rsid w:val="002826AF"/>
    <w:rsid w:val="00285F7C"/>
    <w:rsid w:val="00287EA7"/>
    <w:rsid w:val="0029395E"/>
    <w:rsid w:val="002A0EC3"/>
    <w:rsid w:val="002A35CF"/>
    <w:rsid w:val="002A52F5"/>
    <w:rsid w:val="002A57DB"/>
    <w:rsid w:val="002B0351"/>
    <w:rsid w:val="002B2BD1"/>
    <w:rsid w:val="002B4F16"/>
    <w:rsid w:val="002C28D5"/>
    <w:rsid w:val="002C752E"/>
    <w:rsid w:val="002D2A53"/>
    <w:rsid w:val="002D443D"/>
    <w:rsid w:val="002D7191"/>
    <w:rsid w:val="002E375D"/>
    <w:rsid w:val="002E57F6"/>
    <w:rsid w:val="002E5B8B"/>
    <w:rsid w:val="002F07DC"/>
    <w:rsid w:val="002F3454"/>
    <w:rsid w:val="00301ABF"/>
    <w:rsid w:val="00304FD7"/>
    <w:rsid w:val="00311C17"/>
    <w:rsid w:val="00311C1C"/>
    <w:rsid w:val="0031218D"/>
    <w:rsid w:val="00312294"/>
    <w:rsid w:val="0031517A"/>
    <w:rsid w:val="003171CD"/>
    <w:rsid w:val="00322E72"/>
    <w:rsid w:val="0032656B"/>
    <w:rsid w:val="00350100"/>
    <w:rsid w:val="00354022"/>
    <w:rsid w:val="00357C12"/>
    <w:rsid w:val="00365F78"/>
    <w:rsid w:val="00372086"/>
    <w:rsid w:val="00374242"/>
    <w:rsid w:val="00376969"/>
    <w:rsid w:val="003A0B4C"/>
    <w:rsid w:val="003A2685"/>
    <w:rsid w:val="003A3675"/>
    <w:rsid w:val="003A442B"/>
    <w:rsid w:val="003B5746"/>
    <w:rsid w:val="003C3B2A"/>
    <w:rsid w:val="003E0BE7"/>
    <w:rsid w:val="003E23C9"/>
    <w:rsid w:val="004064D0"/>
    <w:rsid w:val="0041453B"/>
    <w:rsid w:val="00415834"/>
    <w:rsid w:val="0041684E"/>
    <w:rsid w:val="00416CD6"/>
    <w:rsid w:val="00417175"/>
    <w:rsid w:val="00420ABF"/>
    <w:rsid w:val="004219D1"/>
    <w:rsid w:val="004465D4"/>
    <w:rsid w:val="00450E1D"/>
    <w:rsid w:val="004519CB"/>
    <w:rsid w:val="004528F1"/>
    <w:rsid w:val="00453563"/>
    <w:rsid w:val="004631F8"/>
    <w:rsid w:val="00465086"/>
    <w:rsid w:val="004653D6"/>
    <w:rsid w:val="004841A3"/>
    <w:rsid w:val="00486D7F"/>
    <w:rsid w:val="00491F11"/>
    <w:rsid w:val="004A576E"/>
    <w:rsid w:val="004A6B7F"/>
    <w:rsid w:val="004C7618"/>
    <w:rsid w:val="004D1334"/>
    <w:rsid w:val="004D3D2C"/>
    <w:rsid w:val="004E294C"/>
    <w:rsid w:val="004E2FF0"/>
    <w:rsid w:val="004E347E"/>
    <w:rsid w:val="004E711C"/>
    <w:rsid w:val="004F0C98"/>
    <w:rsid w:val="004F7F7A"/>
    <w:rsid w:val="005004E8"/>
    <w:rsid w:val="00500E2A"/>
    <w:rsid w:val="0050447F"/>
    <w:rsid w:val="0051382D"/>
    <w:rsid w:val="005214E9"/>
    <w:rsid w:val="005219FD"/>
    <w:rsid w:val="005264AA"/>
    <w:rsid w:val="0054450F"/>
    <w:rsid w:val="005448F6"/>
    <w:rsid w:val="00553972"/>
    <w:rsid w:val="00563745"/>
    <w:rsid w:val="00565A86"/>
    <w:rsid w:val="00574DC2"/>
    <w:rsid w:val="00593054"/>
    <w:rsid w:val="005A44CE"/>
    <w:rsid w:val="005A4B70"/>
    <w:rsid w:val="005B2337"/>
    <w:rsid w:val="005B6AED"/>
    <w:rsid w:val="005C2697"/>
    <w:rsid w:val="005C2EEC"/>
    <w:rsid w:val="005D4688"/>
    <w:rsid w:val="005D74E0"/>
    <w:rsid w:val="005E06D3"/>
    <w:rsid w:val="005E15AD"/>
    <w:rsid w:val="005E40E0"/>
    <w:rsid w:val="005F1034"/>
    <w:rsid w:val="005F14FB"/>
    <w:rsid w:val="005F32ED"/>
    <w:rsid w:val="005F39E3"/>
    <w:rsid w:val="0061120C"/>
    <w:rsid w:val="0061152D"/>
    <w:rsid w:val="00611872"/>
    <w:rsid w:val="006126C2"/>
    <w:rsid w:val="00616E32"/>
    <w:rsid w:val="00620D8D"/>
    <w:rsid w:val="00621EB3"/>
    <w:rsid w:val="00636B89"/>
    <w:rsid w:val="0064224B"/>
    <w:rsid w:val="00652484"/>
    <w:rsid w:val="00653E11"/>
    <w:rsid w:val="006817CD"/>
    <w:rsid w:val="00686255"/>
    <w:rsid w:val="00687C22"/>
    <w:rsid w:val="006B5BA9"/>
    <w:rsid w:val="006C05A9"/>
    <w:rsid w:val="006C13F9"/>
    <w:rsid w:val="006D0E99"/>
    <w:rsid w:val="006D3207"/>
    <w:rsid w:val="006D7D1D"/>
    <w:rsid w:val="006E34C8"/>
    <w:rsid w:val="006E66B1"/>
    <w:rsid w:val="006F0D39"/>
    <w:rsid w:val="006F2690"/>
    <w:rsid w:val="006F2C0C"/>
    <w:rsid w:val="006F54C3"/>
    <w:rsid w:val="00700212"/>
    <w:rsid w:val="00700BD4"/>
    <w:rsid w:val="00704069"/>
    <w:rsid w:val="00711148"/>
    <w:rsid w:val="007129FA"/>
    <w:rsid w:val="00717713"/>
    <w:rsid w:val="00721441"/>
    <w:rsid w:val="007216C4"/>
    <w:rsid w:val="007319B3"/>
    <w:rsid w:val="0073290C"/>
    <w:rsid w:val="00740B96"/>
    <w:rsid w:val="007416DF"/>
    <w:rsid w:val="00746823"/>
    <w:rsid w:val="0075589B"/>
    <w:rsid w:val="00766A78"/>
    <w:rsid w:val="00787759"/>
    <w:rsid w:val="00793FF1"/>
    <w:rsid w:val="00794B02"/>
    <w:rsid w:val="007958DD"/>
    <w:rsid w:val="00796D36"/>
    <w:rsid w:val="007A29CD"/>
    <w:rsid w:val="007A2BC4"/>
    <w:rsid w:val="007A2EEA"/>
    <w:rsid w:val="007A5949"/>
    <w:rsid w:val="007A6A56"/>
    <w:rsid w:val="007A794D"/>
    <w:rsid w:val="007D0B80"/>
    <w:rsid w:val="007D5DDD"/>
    <w:rsid w:val="007E0D67"/>
    <w:rsid w:val="007E39CE"/>
    <w:rsid w:val="007E6D20"/>
    <w:rsid w:val="007E7633"/>
    <w:rsid w:val="007E7837"/>
    <w:rsid w:val="007F15C9"/>
    <w:rsid w:val="00801E83"/>
    <w:rsid w:val="00815967"/>
    <w:rsid w:val="00824D2C"/>
    <w:rsid w:val="00824D5C"/>
    <w:rsid w:val="00841746"/>
    <w:rsid w:val="0084459D"/>
    <w:rsid w:val="00851296"/>
    <w:rsid w:val="00864FB9"/>
    <w:rsid w:val="00865068"/>
    <w:rsid w:val="008703C6"/>
    <w:rsid w:val="00870AA8"/>
    <w:rsid w:val="008764E5"/>
    <w:rsid w:val="00881133"/>
    <w:rsid w:val="00890EF0"/>
    <w:rsid w:val="00891D7F"/>
    <w:rsid w:val="00892F1B"/>
    <w:rsid w:val="008A06FF"/>
    <w:rsid w:val="008A46D7"/>
    <w:rsid w:val="008A6F38"/>
    <w:rsid w:val="008B008B"/>
    <w:rsid w:val="008B2767"/>
    <w:rsid w:val="008B54DD"/>
    <w:rsid w:val="008B636A"/>
    <w:rsid w:val="008D1B29"/>
    <w:rsid w:val="008D265E"/>
    <w:rsid w:val="008D6013"/>
    <w:rsid w:val="008E0E83"/>
    <w:rsid w:val="008F0D99"/>
    <w:rsid w:val="009032A5"/>
    <w:rsid w:val="009076B0"/>
    <w:rsid w:val="00912576"/>
    <w:rsid w:val="0091509A"/>
    <w:rsid w:val="00916C1B"/>
    <w:rsid w:val="0092043B"/>
    <w:rsid w:val="00930030"/>
    <w:rsid w:val="00940203"/>
    <w:rsid w:val="00946548"/>
    <w:rsid w:val="00953989"/>
    <w:rsid w:val="00957181"/>
    <w:rsid w:val="00960995"/>
    <w:rsid w:val="00970A4B"/>
    <w:rsid w:val="009765F2"/>
    <w:rsid w:val="0097713B"/>
    <w:rsid w:val="00994D36"/>
    <w:rsid w:val="009A0140"/>
    <w:rsid w:val="009A06AD"/>
    <w:rsid w:val="009A2FE6"/>
    <w:rsid w:val="009A3535"/>
    <w:rsid w:val="009A3C56"/>
    <w:rsid w:val="009A5104"/>
    <w:rsid w:val="009B5987"/>
    <w:rsid w:val="009B5CE6"/>
    <w:rsid w:val="009B69DC"/>
    <w:rsid w:val="009C3BA2"/>
    <w:rsid w:val="009C5107"/>
    <w:rsid w:val="009D4192"/>
    <w:rsid w:val="009E10D2"/>
    <w:rsid w:val="009E2BE9"/>
    <w:rsid w:val="009E3C5B"/>
    <w:rsid w:val="009E44D6"/>
    <w:rsid w:val="009F7896"/>
    <w:rsid w:val="00A04732"/>
    <w:rsid w:val="00A04E8D"/>
    <w:rsid w:val="00A0698F"/>
    <w:rsid w:val="00A20DA5"/>
    <w:rsid w:val="00A26F6D"/>
    <w:rsid w:val="00A27841"/>
    <w:rsid w:val="00A278DB"/>
    <w:rsid w:val="00A3059B"/>
    <w:rsid w:val="00A37145"/>
    <w:rsid w:val="00A45873"/>
    <w:rsid w:val="00A465D3"/>
    <w:rsid w:val="00A63B2B"/>
    <w:rsid w:val="00A7741E"/>
    <w:rsid w:val="00A81021"/>
    <w:rsid w:val="00A8520A"/>
    <w:rsid w:val="00A8562B"/>
    <w:rsid w:val="00A8751B"/>
    <w:rsid w:val="00AA0D40"/>
    <w:rsid w:val="00AA4F76"/>
    <w:rsid w:val="00AA715A"/>
    <w:rsid w:val="00AA7402"/>
    <w:rsid w:val="00AB3022"/>
    <w:rsid w:val="00AB3B51"/>
    <w:rsid w:val="00AB40BF"/>
    <w:rsid w:val="00AC163C"/>
    <w:rsid w:val="00AC5B2E"/>
    <w:rsid w:val="00AD5C1C"/>
    <w:rsid w:val="00AE17D3"/>
    <w:rsid w:val="00AE4D4D"/>
    <w:rsid w:val="00AE6E02"/>
    <w:rsid w:val="00B001F2"/>
    <w:rsid w:val="00B01524"/>
    <w:rsid w:val="00B01B30"/>
    <w:rsid w:val="00B0269C"/>
    <w:rsid w:val="00B04F0A"/>
    <w:rsid w:val="00B16791"/>
    <w:rsid w:val="00B25F19"/>
    <w:rsid w:val="00B26129"/>
    <w:rsid w:val="00B3022E"/>
    <w:rsid w:val="00B40AED"/>
    <w:rsid w:val="00B40E13"/>
    <w:rsid w:val="00B41EB4"/>
    <w:rsid w:val="00B449BF"/>
    <w:rsid w:val="00B50219"/>
    <w:rsid w:val="00B514AA"/>
    <w:rsid w:val="00B64DB1"/>
    <w:rsid w:val="00B6789B"/>
    <w:rsid w:val="00B742E7"/>
    <w:rsid w:val="00B761DD"/>
    <w:rsid w:val="00B76E45"/>
    <w:rsid w:val="00B77EE5"/>
    <w:rsid w:val="00B77F5B"/>
    <w:rsid w:val="00B8022D"/>
    <w:rsid w:val="00B82B1E"/>
    <w:rsid w:val="00B862F4"/>
    <w:rsid w:val="00B86E61"/>
    <w:rsid w:val="00B900AD"/>
    <w:rsid w:val="00B9048F"/>
    <w:rsid w:val="00B935D1"/>
    <w:rsid w:val="00B943F3"/>
    <w:rsid w:val="00B969EC"/>
    <w:rsid w:val="00BA09D1"/>
    <w:rsid w:val="00BA6355"/>
    <w:rsid w:val="00BB0B0C"/>
    <w:rsid w:val="00BB1833"/>
    <w:rsid w:val="00BD47DD"/>
    <w:rsid w:val="00BD639A"/>
    <w:rsid w:val="00BE3220"/>
    <w:rsid w:val="00BE3515"/>
    <w:rsid w:val="00BE41D6"/>
    <w:rsid w:val="00BE49DB"/>
    <w:rsid w:val="00BF4344"/>
    <w:rsid w:val="00BF6312"/>
    <w:rsid w:val="00BF7B21"/>
    <w:rsid w:val="00C0395E"/>
    <w:rsid w:val="00C05F9F"/>
    <w:rsid w:val="00C06B1F"/>
    <w:rsid w:val="00C10050"/>
    <w:rsid w:val="00C21143"/>
    <w:rsid w:val="00C32610"/>
    <w:rsid w:val="00C51D42"/>
    <w:rsid w:val="00C52C88"/>
    <w:rsid w:val="00C5659C"/>
    <w:rsid w:val="00C63810"/>
    <w:rsid w:val="00C63CB0"/>
    <w:rsid w:val="00C74F25"/>
    <w:rsid w:val="00C85B0D"/>
    <w:rsid w:val="00C90183"/>
    <w:rsid w:val="00C917B5"/>
    <w:rsid w:val="00C943C8"/>
    <w:rsid w:val="00C950DC"/>
    <w:rsid w:val="00CA42F1"/>
    <w:rsid w:val="00CA5ED1"/>
    <w:rsid w:val="00CA6A03"/>
    <w:rsid w:val="00CA74D6"/>
    <w:rsid w:val="00CA7589"/>
    <w:rsid w:val="00CB4547"/>
    <w:rsid w:val="00CE2910"/>
    <w:rsid w:val="00CE523A"/>
    <w:rsid w:val="00CE79EF"/>
    <w:rsid w:val="00CE7BE3"/>
    <w:rsid w:val="00CF1A4A"/>
    <w:rsid w:val="00CF7C69"/>
    <w:rsid w:val="00D142DB"/>
    <w:rsid w:val="00D31630"/>
    <w:rsid w:val="00D324CF"/>
    <w:rsid w:val="00D3446A"/>
    <w:rsid w:val="00D466A8"/>
    <w:rsid w:val="00D545B4"/>
    <w:rsid w:val="00D576DA"/>
    <w:rsid w:val="00D61DE5"/>
    <w:rsid w:val="00D63E72"/>
    <w:rsid w:val="00D75CD1"/>
    <w:rsid w:val="00D86534"/>
    <w:rsid w:val="00D90E61"/>
    <w:rsid w:val="00D91923"/>
    <w:rsid w:val="00D91C1A"/>
    <w:rsid w:val="00DA44F6"/>
    <w:rsid w:val="00DA7FB5"/>
    <w:rsid w:val="00DB0E46"/>
    <w:rsid w:val="00DC2AB5"/>
    <w:rsid w:val="00DF016B"/>
    <w:rsid w:val="00E27AB9"/>
    <w:rsid w:val="00E303CC"/>
    <w:rsid w:val="00E31BF8"/>
    <w:rsid w:val="00E4065A"/>
    <w:rsid w:val="00E41EFA"/>
    <w:rsid w:val="00E42FF9"/>
    <w:rsid w:val="00E52686"/>
    <w:rsid w:val="00E528B6"/>
    <w:rsid w:val="00E54475"/>
    <w:rsid w:val="00E6034E"/>
    <w:rsid w:val="00E634EA"/>
    <w:rsid w:val="00E77FBB"/>
    <w:rsid w:val="00E8663C"/>
    <w:rsid w:val="00E86DDF"/>
    <w:rsid w:val="00E86FE1"/>
    <w:rsid w:val="00E94FD1"/>
    <w:rsid w:val="00E97839"/>
    <w:rsid w:val="00EA2262"/>
    <w:rsid w:val="00EA62D8"/>
    <w:rsid w:val="00EB036D"/>
    <w:rsid w:val="00EB182A"/>
    <w:rsid w:val="00EB431D"/>
    <w:rsid w:val="00EB6C95"/>
    <w:rsid w:val="00EC6C18"/>
    <w:rsid w:val="00ED4CC8"/>
    <w:rsid w:val="00EE017F"/>
    <w:rsid w:val="00EE7A6F"/>
    <w:rsid w:val="00EF0252"/>
    <w:rsid w:val="00EF452C"/>
    <w:rsid w:val="00F01C4F"/>
    <w:rsid w:val="00F03F28"/>
    <w:rsid w:val="00F063D1"/>
    <w:rsid w:val="00F14AAC"/>
    <w:rsid w:val="00F21083"/>
    <w:rsid w:val="00F21C06"/>
    <w:rsid w:val="00F22108"/>
    <w:rsid w:val="00F30011"/>
    <w:rsid w:val="00F33552"/>
    <w:rsid w:val="00F35371"/>
    <w:rsid w:val="00F40490"/>
    <w:rsid w:val="00F467DE"/>
    <w:rsid w:val="00F51BA0"/>
    <w:rsid w:val="00F53265"/>
    <w:rsid w:val="00F53D7C"/>
    <w:rsid w:val="00F53D91"/>
    <w:rsid w:val="00F579AC"/>
    <w:rsid w:val="00F6793D"/>
    <w:rsid w:val="00F70548"/>
    <w:rsid w:val="00F7260C"/>
    <w:rsid w:val="00F7619C"/>
    <w:rsid w:val="00F83407"/>
    <w:rsid w:val="00F85B4D"/>
    <w:rsid w:val="00FA60C0"/>
    <w:rsid w:val="00FB0822"/>
    <w:rsid w:val="00FB7CC4"/>
    <w:rsid w:val="00FC2D4B"/>
    <w:rsid w:val="00FC3BE5"/>
    <w:rsid w:val="00FC4A55"/>
    <w:rsid w:val="00FE2520"/>
    <w:rsid w:val="00FE2A8F"/>
    <w:rsid w:val="00FF1EBF"/>
    <w:rsid w:val="00FF4725"/>
    <w:rsid w:val="00FF4C6A"/>
    <w:rsid w:val="00FF4FDB"/>
    <w:rsid w:val="00FF6531"/>
    <w:rsid w:val="149D0ACB"/>
    <w:rsid w:val="1AF549CA"/>
    <w:rsid w:val="1FBA4209"/>
    <w:rsid w:val="1FBDCE47"/>
    <w:rsid w:val="217F8E5C"/>
    <w:rsid w:val="24A50D9D"/>
    <w:rsid w:val="2B89477B"/>
    <w:rsid w:val="2E626FB4"/>
    <w:rsid w:val="2EBB3C7D"/>
    <w:rsid w:val="2FCF53DF"/>
    <w:rsid w:val="303711CC"/>
    <w:rsid w:val="336C0EBD"/>
    <w:rsid w:val="3A6F653B"/>
    <w:rsid w:val="3BF94C08"/>
    <w:rsid w:val="3BFD7807"/>
    <w:rsid w:val="3F296043"/>
    <w:rsid w:val="3FDD81C9"/>
    <w:rsid w:val="412439BE"/>
    <w:rsid w:val="4FBF9D26"/>
    <w:rsid w:val="52E92DDE"/>
    <w:rsid w:val="53D8BECF"/>
    <w:rsid w:val="578AF6FC"/>
    <w:rsid w:val="583D29B0"/>
    <w:rsid w:val="5A404A18"/>
    <w:rsid w:val="5B96A1AA"/>
    <w:rsid w:val="5BDEFD47"/>
    <w:rsid w:val="5DFF8371"/>
    <w:rsid w:val="5E6F6313"/>
    <w:rsid w:val="5F8F7937"/>
    <w:rsid w:val="5F9303E6"/>
    <w:rsid w:val="5F955AEC"/>
    <w:rsid w:val="60F77A93"/>
    <w:rsid w:val="61E10BAC"/>
    <w:rsid w:val="62FEBF1D"/>
    <w:rsid w:val="635F8836"/>
    <w:rsid w:val="65EEA754"/>
    <w:rsid w:val="65FB2EF7"/>
    <w:rsid w:val="67FF6ABA"/>
    <w:rsid w:val="6874D34C"/>
    <w:rsid w:val="6A703DAE"/>
    <w:rsid w:val="6B75B3F0"/>
    <w:rsid w:val="6D7BC7D7"/>
    <w:rsid w:val="6EC3EDDF"/>
    <w:rsid w:val="6FFFE610"/>
    <w:rsid w:val="71BF5F90"/>
    <w:rsid w:val="73FEDB77"/>
    <w:rsid w:val="74711B05"/>
    <w:rsid w:val="75F708E6"/>
    <w:rsid w:val="76301117"/>
    <w:rsid w:val="773E4DBB"/>
    <w:rsid w:val="77ED06BB"/>
    <w:rsid w:val="77FB39DF"/>
    <w:rsid w:val="79E99753"/>
    <w:rsid w:val="7B3F39C0"/>
    <w:rsid w:val="7B5F013B"/>
    <w:rsid w:val="7BCFE678"/>
    <w:rsid w:val="7BDFF3A4"/>
    <w:rsid w:val="7BDFFFDF"/>
    <w:rsid w:val="7BE756B2"/>
    <w:rsid w:val="7BFF1FBE"/>
    <w:rsid w:val="7E805877"/>
    <w:rsid w:val="7E9F64C4"/>
    <w:rsid w:val="7ECF5FE9"/>
    <w:rsid w:val="7F19BD3F"/>
    <w:rsid w:val="7F377F78"/>
    <w:rsid w:val="7F3FF426"/>
    <w:rsid w:val="7F40793C"/>
    <w:rsid w:val="7F7DC30B"/>
    <w:rsid w:val="7F9E2E5B"/>
    <w:rsid w:val="7FDEF89A"/>
    <w:rsid w:val="7FF70090"/>
    <w:rsid w:val="7FF70288"/>
    <w:rsid w:val="7FFE8E5E"/>
    <w:rsid w:val="8B7715E1"/>
    <w:rsid w:val="9DDBEBE1"/>
    <w:rsid w:val="9F7D1CC7"/>
    <w:rsid w:val="9FFFE052"/>
    <w:rsid w:val="A17700DB"/>
    <w:rsid w:val="A9D65766"/>
    <w:rsid w:val="ADF78B92"/>
    <w:rsid w:val="B77691ED"/>
    <w:rsid w:val="B7DF3DFE"/>
    <w:rsid w:val="BCF58B51"/>
    <w:rsid w:val="BD775C8E"/>
    <w:rsid w:val="BD7A6512"/>
    <w:rsid w:val="BDB75A7E"/>
    <w:rsid w:val="BEFF31BC"/>
    <w:rsid w:val="BFAF70F2"/>
    <w:rsid w:val="BFFBB422"/>
    <w:rsid w:val="D3DF136D"/>
    <w:rsid w:val="D7FB5F8F"/>
    <w:rsid w:val="D7FFE239"/>
    <w:rsid w:val="DCEE0DED"/>
    <w:rsid w:val="DD77F8A9"/>
    <w:rsid w:val="DFD932F3"/>
    <w:rsid w:val="DFFB7CB9"/>
    <w:rsid w:val="E372C757"/>
    <w:rsid w:val="E61F2252"/>
    <w:rsid w:val="E77751CF"/>
    <w:rsid w:val="E79BD472"/>
    <w:rsid w:val="EA751D27"/>
    <w:rsid w:val="EAB15BF8"/>
    <w:rsid w:val="EBE40E40"/>
    <w:rsid w:val="EF775744"/>
    <w:rsid w:val="EFCFF833"/>
    <w:rsid w:val="EFFD2689"/>
    <w:rsid w:val="EFFF8C11"/>
    <w:rsid w:val="F3F5C2DD"/>
    <w:rsid w:val="F53D8293"/>
    <w:rsid w:val="F572D932"/>
    <w:rsid w:val="F5BDA877"/>
    <w:rsid w:val="F5FF6A14"/>
    <w:rsid w:val="F6CD795E"/>
    <w:rsid w:val="F6FE32CF"/>
    <w:rsid w:val="F7B53F71"/>
    <w:rsid w:val="F99F5F88"/>
    <w:rsid w:val="FB7E886A"/>
    <w:rsid w:val="FBBF9493"/>
    <w:rsid w:val="FCBFB4F5"/>
    <w:rsid w:val="FCD77D8D"/>
    <w:rsid w:val="FCFF01DC"/>
    <w:rsid w:val="FCFFE629"/>
    <w:rsid w:val="FDEF54FE"/>
    <w:rsid w:val="FE850163"/>
    <w:rsid w:val="FEDE30DE"/>
    <w:rsid w:val="FEEFBAAD"/>
    <w:rsid w:val="FF3BCBB3"/>
    <w:rsid w:val="FF5EBF80"/>
    <w:rsid w:val="FF7FDD0A"/>
    <w:rsid w:val="FFA8E807"/>
    <w:rsid w:val="FFAE9483"/>
    <w:rsid w:val="FFC79324"/>
    <w:rsid w:val="FFE7B384"/>
    <w:rsid w:val="FFE7BE9E"/>
    <w:rsid w:val="FFF315E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eastAsia="仿宋_GB2312"/>
      <w:kern w:val="2"/>
      <w:sz w:val="32"/>
      <w:szCs w:val="24"/>
      <w:lang w:val="en-US" w:eastAsia="zh-CN" w:bidi="ar-SA"/>
    </w:rPr>
  </w:style>
  <w:style w:type="paragraph" w:styleId="4">
    <w:name w:val="heading 1"/>
    <w:basedOn w:val="1"/>
    <w:next w:val="1"/>
    <w:link w:val="27"/>
    <w:qFormat/>
    <w:uiPriority w:val="0"/>
    <w:pPr>
      <w:keepNext/>
      <w:keepLines/>
      <w:spacing w:before="340" w:after="330" w:line="576" w:lineRule="auto"/>
      <w:outlineLvl w:val="0"/>
    </w:pPr>
    <w:rPr>
      <w:rFonts w:ascii="Calibri" w:hAnsi="Calibri" w:eastAsia="宋体"/>
      <w:b/>
      <w:kern w:val="44"/>
      <w:sz w:val="44"/>
      <w:szCs w:val="22"/>
    </w:rPr>
  </w:style>
  <w:style w:type="paragraph" w:styleId="5">
    <w:name w:val="heading 2"/>
    <w:basedOn w:val="1"/>
    <w:next w:val="1"/>
    <w:link w:val="23"/>
    <w:qFormat/>
    <w:uiPriority w:val="0"/>
    <w:pPr>
      <w:keepNext/>
      <w:keepLines/>
      <w:spacing w:before="260" w:after="260" w:line="413" w:lineRule="auto"/>
      <w:outlineLvl w:val="1"/>
    </w:pPr>
    <w:rPr>
      <w:rFonts w:ascii="Arial" w:hAnsi="Arial" w:eastAsia="黑体"/>
      <w:b/>
      <w:szCs w:val="22"/>
    </w:rPr>
  </w:style>
  <w:style w:type="paragraph" w:styleId="6">
    <w:name w:val="heading 3"/>
    <w:basedOn w:val="1"/>
    <w:next w:val="1"/>
    <w:qFormat/>
    <w:uiPriority w:val="0"/>
    <w:pPr>
      <w:keepNext/>
      <w:keepLines/>
      <w:spacing w:before="260" w:after="260" w:line="413" w:lineRule="auto"/>
      <w:outlineLvl w:val="2"/>
    </w:pPr>
    <w:rPr>
      <w:rFonts w:ascii="Calibri" w:hAnsi="Calibri" w:eastAsia="宋体"/>
      <w:b/>
      <w:szCs w:val="22"/>
    </w:rPr>
  </w:style>
  <w:style w:type="character" w:default="1" w:styleId="19">
    <w:name w:val="Default Paragraph Font"/>
    <w:semiHidden/>
    <w:uiPriority w:val="0"/>
  </w:style>
  <w:style w:type="table" w:default="1" w:styleId="17">
    <w:name w:val="Normal Table"/>
    <w:semiHidden/>
    <w:uiPriority w:val="0"/>
    <w:tblPr>
      <w:tblStyle w:val="17"/>
      <w:tblCellMar>
        <w:top w:w="0" w:type="dxa"/>
        <w:left w:w="108" w:type="dxa"/>
        <w:bottom w:w="0" w:type="dxa"/>
        <w:right w:w="108" w:type="dxa"/>
      </w:tblCellMar>
    </w:tblPr>
  </w:style>
  <w:style w:type="paragraph" w:styleId="2">
    <w:name w:val="Body Text"/>
    <w:basedOn w:val="1"/>
    <w:next w:val="3"/>
    <w:qFormat/>
    <w:uiPriority w:val="0"/>
    <w:pPr>
      <w:spacing w:after="120"/>
    </w:pPr>
    <w:rPr>
      <w:rFonts w:ascii="Times New Roman" w:eastAsia="宋体"/>
      <w:szCs w:val="32"/>
    </w:rPr>
  </w:style>
  <w:style w:type="paragraph" w:styleId="3">
    <w:name w:val="Title"/>
    <w:basedOn w:val="1"/>
    <w:next w:val="1"/>
    <w:qFormat/>
    <w:uiPriority w:val="0"/>
    <w:pPr>
      <w:spacing w:before="240" w:after="60"/>
      <w:jc w:val="center"/>
      <w:outlineLvl w:val="0"/>
    </w:pPr>
    <w:rPr>
      <w:rFonts w:ascii="Calibri Light" w:hAnsi="Calibri Light" w:eastAsia="宋体" w:cs="黑体"/>
      <w:b/>
      <w:bCs/>
      <w:szCs w:val="32"/>
    </w:rPr>
  </w:style>
  <w:style w:type="paragraph" w:styleId="7">
    <w:name w:val="annotation text"/>
    <w:basedOn w:val="1"/>
    <w:qFormat/>
    <w:uiPriority w:val="0"/>
    <w:pPr>
      <w:jc w:val="left"/>
    </w:pPr>
    <w:rPr>
      <w:rFonts w:ascii="Calibri" w:hAnsi="Calibri" w:eastAsia="宋体"/>
      <w:sz w:val="21"/>
      <w:szCs w:val="22"/>
    </w:rPr>
  </w:style>
  <w:style w:type="paragraph" w:styleId="8">
    <w:name w:val="toc 3"/>
    <w:basedOn w:val="1"/>
    <w:next w:val="1"/>
    <w:qFormat/>
    <w:uiPriority w:val="0"/>
    <w:pPr>
      <w:jc w:val="left"/>
    </w:pPr>
    <w:rPr>
      <w:rFonts w:ascii="Times New Roman" w:eastAsia="宋体"/>
      <w:i/>
      <w:iCs/>
      <w:sz w:val="20"/>
      <w:szCs w:val="20"/>
    </w:rPr>
  </w:style>
  <w:style w:type="paragraph" w:styleId="9">
    <w:name w:val="Plain Text"/>
    <w:basedOn w:val="1"/>
    <w:uiPriority w:val="0"/>
    <w:rPr>
      <w:rFonts w:hAnsi="Courier New" w:cs="Courier New"/>
      <w:szCs w:val="21"/>
    </w:rPr>
  </w:style>
  <w:style w:type="paragraph" w:styleId="10">
    <w:name w:val="Balloon Text"/>
    <w:basedOn w:val="1"/>
    <w:link w:val="24"/>
    <w:semiHidden/>
    <w:uiPriority w:val="0"/>
    <w:rPr>
      <w:sz w:val="18"/>
      <w:szCs w:val="18"/>
    </w:rPr>
  </w:style>
  <w:style w:type="paragraph" w:styleId="11">
    <w:name w:val="footer"/>
    <w:basedOn w:val="1"/>
    <w:link w:val="25"/>
    <w:uiPriority w:val="99"/>
    <w:pPr>
      <w:tabs>
        <w:tab w:val="center" w:pos="4153"/>
        <w:tab w:val="right" w:pos="8306"/>
      </w:tabs>
      <w:snapToGrid w:val="0"/>
      <w:jc w:val="left"/>
    </w:pPr>
    <w:rPr>
      <w:sz w:val="18"/>
      <w:szCs w:val="18"/>
    </w:rPr>
  </w:style>
  <w:style w:type="paragraph" w:styleId="12">
    <w:name w:val="header"/>
    <w:basedOn w:val="1"/>
    <w:link w:val="26"/>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pPr>
      <w:spacing w:before="120" w:after="120"/>
      <w:jc w:val="left"/>
    </w:pPr>
    <w:rPr>
      <w:rFonts w:ascii="Times New Roman" w:eastAsia="宋体"/>
      <w:b/>
      <w:bCs/>
      <w:caps/>
      <w:sz w:val="20"/>
      <w:szCs w:val="20"/>
    </w:rPr>
  </w:style>
  <w:style w:type="paragraph" w:styleId="14">
    <w:name w:val="toc 2"/>
    <w:basedOn w:val="1"/>
    <w:next w:val="1"/>
    <w:qFormat/>
    <w:uiPriority w:val="0"/>
    <w:pPr>
      <w:jc w:val="left"/>
    </w:pPr>
    <w:rPr>
      <w:rFonts w:ascii="Times New Roman" w:eastAsia="宋体"/>
      <w:smallCaps/>
      <w:sz w:val="20"/>
      <w:szCs w:val="20"/>
    </w:rPr>
  </w:style>
  <w:style w:type="paragraph" w:styleId="15">
    <w:name w:val="Normal (Web)"/>
    <w:basedOn w:val="1"/>
    <w:uiPriority w:val="0"/>
    <w:pPr>
      <w:widowControl/>
      <w:spacing w:before="100" w:beforeAutospacing="1" w:after="100" w:afterAutospacing="1"/>
      <w:jc w:val="left"/>
    </w:pPr>
    <w:rPr>
      <w:rFonts w:ascii="宋体" w:hAnsi="宋体" w:eastAsia="宋体"/>
      <w:color w:val="000000"/>
      <w:kern w:val="0"/>
      <w:sz w:val="24"/>
    </w:rPr>
  </w:style>
  <w:style w:type="paragraph" w:styleId="16">
    <w:name w:val="Body Text First Indent"/>
    <w:basedOn w:val="2"/>
    <w:qFormat/>
    <w:uiPriority w:val="0"/>
    <w:pPr>
      <w:ind w:firstLine="420" w:firstLineChars="100"/>
    </w:pPr>
    <w:rPr>
      <w:rFonts w:ascii="Calibri" w:hAnsi="Calibri"/>
      <w:sz w:val="21"/>
      <w:szCs w:val="22"/>
    </w:rPr>
  </w:style>
  <w:style w:type="table" w:styleId="18">
    <w:name w:val="Table Grid"/>
    <w:basedOn w:val="17"/>
    <w:uiPriority w:val="59"/>
    <w:tblPr>
      <w:tblStyle w:val="1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shd w:val="clear" w:color="auto" w:fill="auto"/>
    </w:tcPr>
  </w:style>
  <w:style w:type="character" w:styleId="20">
    <w:name w:val="page number"/>
    <w:basedOn w:val="19"/>
    <w:uiPriority w:val="0"/>
  </w:style>
  <w:style w:type="character" w:styleId="21">
    <w:name w:val="Hyperlink"/>
    <w:uiPriority w:val="0"/>
    <w:rPr>
      <w:color w:val="0000FF"/>
      <w:u w:val="single"/>
    </w:rPr>
  </w:style>
  <w:style w:type="character" w:customStyle="1" w:styleId="22">
    <w:name w:val="标题 1 字符1"/>
    <w:link w:val="4"/>
    <w:qFormat/>
    <w:uiPriority w:val="0"/>
    <w:rPr>
      <w:rFonts w:ascii="Calibri" w:hAnsi="Calibri" w:eastAsia="宋体" w:cs="Times New Roman"/>
      <w:b/>
      <w:kern w:val="44"/>
      <w:sz w:val="44"/>
    </w:rPr>
  </w:style>
  <w:style w:type="character" w:customStyle="1" w:styleId="23">
    <w:name w:val="标题 2 Char"/>
    <w:link w:val="5"/>
    <w:uiPriority w:val="0"/>
    <w:rPr>
      <w:rFonts w:ascii="Arial" w:hAnsi="Arial" w:eastAsia="黑体"/>
      <w:b/>
      <w:szCs w:val="22"/>
    </w:rPr>
  </w:style>
  <w:style w:type="character" w:customStyle="1" w:styleId="24">
    <w:name w:val="批注框文本 Char"/>
    <w:link w:val="10"/>
    <w:semiHidden/>
    <w:uiPriority w:val="0"/>
    <w:rPr>
      <w:rFonts w:ascii="仿宋_GB2312" w:eastAsia="仿宋_GB2312"/>
      <w:kern w:val="2"/>
      <w:sz w:val="18"/>
      <w:szCs w:val="18"/>
      <w:lang w:val="en-US" w:eastAsia="zh-CN" w:bidi="ar-SA"/>
    </w:rPr>
  </w:style>
  <w:style w:type="character" w:customStyle="1" w:styleId="25">
    <w:name w:val="页脚 Char"/>
    <w:link w:val="11"/>
    <w:uiPriority w:val="99"/>
    <w:rPr>
      <w:rFonts w:ascii="仿宋_GB2312" w:eastAsia="仿宋_GB2312"/>
      <w:kern w:val="2"/>
      <w:sz w:val="18"/>
      <w:szCs w:val="18"/>
    </w:rPr>
  </w:style>
  <w:style w:type="character" w:customStyle="1" w:styleId="26">
    <w:name w:val="页眉 Char"/>
    <w:link w:val="12"/>
    <w:uiPriority w:val="0"/>
    <w:rPr>
      <w:rFonts w:ascii="仿宋_GB2312" w:eastAsia="仿宋_GB2312"/>
      <w:kern w:val="2"/>
      <w:sz w:val="18"/>
      <w:szCs w:val="18"/>
      <w:lang w:val="en-US" w:eastAsia="zh-CN" w:bidi="ar-SA"/>
    </w:rPr>
  </w:style>
  <w:style w:type="character" w:customStyle="1" w:styleId="27">
    <w:name w:val="标题 1 Char"/>
    <w:link w:val="4"/>
    <w:qFormat/>
    <w:uiPriority w:val="0"/>
    <w:rPr>
      <w:rFonts w:ascii="Calibri" w:hAnsi="Calibri" w:eastAsia="宋体"/>
      <w:b/>
      <w:kern w:val="44"/>
      <w:sz w:val="44"/>
      <w:szCs w:val="22"/>
      <w:lang w:val="en-US" w:eastAsia="zh-CN" w:bidi="ar-SA"/>
    </w:rPr>
  </w:style>
  <w:style w:type="character" w:customStyle="1" w:styleId="28">
    <w:name w:val="karen11"/>
    <w:qFormat/>
    <w:uiPriority w:val="0"/>
    <w:rPr>
      <w:rFonts w:ascii="ˎ̥" w:hAnsi="ˎ̥" w:eastAsia="仿宋_GB2312"/>
      <w:sz w:val="32"/>
    </w:rPr>
  </w:style>
  <w:style w:type="character" w:customStyle="1" w:styleId="29">
    <w:name w:val=" Char Char2"/>
    <w:uiPriority w:val="0"/>
    <w:rPr>
      <w:kern w:val="2"/>
      <w:sz w:val="18"/>
      <w:szCs w:val="18"/>
    </w:rPr>
  </w:style>
  <w:style w:type="paragraph" w:customStyle="1" w:styleId="30">
    <w:name w:val="Default"/>
    <w:basedOn w:val="1"/>
    <w:qFormat/>
    <w:uiPriority w:val="0"/>
    <w:pPr>
      <w:autoSpaceDE w:val="0"/>
      <w:autoSpaceDN w:val="0"/>
      <w:adjustRightInd w:val="0"/>
      <w:jc w:val="left"/>
    </w:pPr>
    <w:rPr>
      <w:rFonts w:hint="eastAsia" w:ascii="方正小标宋_GBK" w:eastAsia="方正小标宋_GBK"/>
      <w:color w:val="000000"/>
      <w:kern w:val="0"/>
      <w:sz w:val="24"/>
    </w:rPr>
  </w:style>
  <w:style w:type="paragraph" w:customStyle="1" w:styleId="31">
    <w:name w:val="paragraph"/>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32">
    <w:name w:val="Char Char Char"/>
    <w:basedOn w:val="1"/>
    <w:uiPriority w:val="0"/>
    <w:pPr>
      <w:widowControl/>
      <w:spacing w:after="160" w:line="240" w:lineRule="exact"/>
      <w:jc w:val="left"/>
    </w:pPr>
    <w:rPr>
      <w:rFonts w:ascii="Arial" w:hAnsi="Arial" w:eastAsia="Times New Roman" w:cs="Verdana"/>
      <w:b/>
      <w:kern w:val="0"/>
      <w:sz w:val="24"/>
      <w:lang w:eastAsia="en-US"/>
    </w:rPr>
  </w:style>
  <w:style w:type="paragraph" w:customStyle="1" w:styleId="33">
    <w:name w:val=" Char Char Char"/>
    <w:basedOn w:val="1"/>
    <w:uiPriority w:val="0"/>
    <w:pPr>
      <w:widowControl/>
      <w:spacing w:after="160" w:line="240" w:lineRule="exact"/>
      <w:jc w:val="left"/>
    </w:pPr>
    <w:rPr>
      <w:rFonts w:ascii="Arial" w:hAnsi="Arial" w:eastAsia="Times New Roman" w:cs="Verdana"/>
      <w:b/>
      <w:kern w:val="0"/>
      <w:sz w:val="24"/>
      <w:lang w:eastAsia="en-US"/>
    </w:rPr>
  </w:style>
  <w:style w:type="paragraph" w:styleId="34">
    <w:name w:val="List Paragraph"/>
    <w:basedOn w:val="1"/>
    <w:qFormat/>
    <w:uiPriority w:val="0"/>
    <w:pPr>
      <w:ind w:firstLine="420" w:firstLineChars="200"/>
    </w:pPr>
    <w:rPr>
      <w:rFonts w:ascii="Calibri" w:hAnsi="Calibri" w:eastAsia="宋体"/>
      <w:sz w:val="21"/>
      <w:szCs w:val="22"/>
    </w:rPr>
  </w:style>
  <w:style w:type="paragraph" w:customStyle="1" w:styleId="35">
    <w:name w:val=" Char Char Char Char Char Char Char Char Char"/>
    <w:basedOn w:val="1"/>
    <w:uiPriority w:val="0"/>
    <w:pPr>
      <w:widowControl/>
      <w:spacing w:after="160" w:line="240" w:lineRule="exact"/>
      <w:jc w:val="left"/>
    </w:pPr>
    <w:rPr>
      <w:rFonts w:ascii="Verdana" w:hAnsi="Verdana"/>
      <w:kern w:val="0"/>
      <w:sz w:val="24"/>
      <w:szCs w:val="20"/>
      <w:lang w:eastAsia="en-US"/>
    </w:rPr>
  </w:style>
  <w:style w:type="paragraph" w:customStyle="1" w:styleId="36">
    <w:name w:val="WPSOffice手动目录 1"/>
    <w:uiPriority w:val="0"/>
    <w:pPr>
      <w:ind w:leftChars="0"/>
    </w:pPr>
    <w:rPr>
      <w:sz w:val="20"/>
      <w:szCs w:val="20"/>
    </w:rPr>
  </w:style>
  <w:style w:type="paragraph" w:customStyle="1" w:styleId="37">
    <w:name w:val="WPSOffice手动目录 2"/>
    <w:uiPriority w:val="0"/>
    <w:pPr>
      <w:ind w:leftChars="200"/>
    </w:pPr>
    <w:rPr>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Gxsti</Company>
  <Pages>17</Pages>
  <Words>7355</Words>
  <Characters>8244</Characters>
  <Lines>341</Lines>
  <Paragraphs>96</Paragraphs>
  <TotalTime>10</TotalTime>
  <ScaleCrop>false</ScaleCrop>
  <LinksUpToDate>false</LinksUpToDate>
  <CharactersWithSpaces>8345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2023-04-28T10:40:00Z</dcterms:created>
  <dc:creator>Administrator</dc:creator>
  <cp:lastModifiedBy>墨迹夏子</cp:lastModifiedBy>
  <cp:lastPrinted>2024-08-07T01:53:13Z</cp:lastPrinted>
  <dcterms:modified xsi:type="dcterms:W3CDTF">2024-08-06T10:38:40Z</dcterms:modified>
  <dc:title>桂科计字〔2011〕  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2C356F01A6E44107BA33C4957B305E4D_13</vt:lpwstr>
  </property>
</Properties>
</file>