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0"/>
        <w:jc w:val="both"/>
        <w:textAlignment w:val="baseline"/>
        <w:rPr>
          <w:rFonts w:hint="default" w:ascii="Times New Roman" w:hAnsi="Times New Roman" w:eastAsia="仿宋_GB2312" w:cs="Times New Roman"/>
          <w:b/>
          <w:sz w:val="32"/>
          <w:szCs w:val="32"/>
          <w:lang w:val="en-US" w:eastAsia="zh-CN"/>
        </w:rPr>
      </w:pPr>
      <w:r>
        <w:rPr>
          <w:rFonts w:hint="eastAsia" w:ascii="黑体" w:hAnsi="黑体" w:eastAsia="黑体" w:cs="黑体"/>
          <w:b w:val="0"/>
          <w:bCs/>
          <w:sz w:val="32"/>
          <w:szCs w:val="32"/>
          <w:lang w:val="en-US" w:eastAsia="zh-CN"/>
        </w:rPr>
        <w:t xml:space="preserve">附件1 </w:t>
      </w:r>
      <w:r>
        <w:rPr>
          <w:rFonts w:hint="default" w:ascii="Times New Roman" w:hAnsi="Times New Roman" w:eastAsia="仿宋_GB2312" w:cs="Times New Roman"/>
          <w:b/>
          <w:sz w:val="32"/>
          <w:szCs w:val="32"/>
          <w:lang w:val="en-US" w:eastAsia="zh-CN"/>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0"/>
        <w:jc w:val="center"/>
        <w:textAlignment w:val="baseline"/>
        <w:rPr>
          <w:rFonts w:hint="default" w:ascii="Times New Roman" w:hAnsi="Times New Roman" w:eastAsia="方正小标宋简体" w:cs="Times New Roman"/>
          <w:b w:val="0"/>
          <w:bCs/>
          <w:sz w:val="36"/>
          <w:szCs w:val="36"/>
        </w:rPr>
      </w:pPr>
      <w:bookmarkStart w:id="0" w:name="_GoBack"/>
      <w:r>
        <w:rPr>
          <w:rFonts w:hint="default" w:ascii="Times New Roman" w:hAnsi="Times New Roman" w:eastAsia="方正小标宋简体" w:cs="Times New Roman"/>
          <w:b w:val="0"/>
          <w:bCs/>
          <w:i w:val="0"/>
          <w:caps w:val="0"/>
          <w:color w:val="333333"/>
          <w:spacing w:val="0"/>
          <w:kern w:val="0"/>
          <w:sz w:val="36"/>
          <w:szCs w:val="36"/>
          <w:vertAlign w:val="baseline"/>
          <w:lang w:val="en-US" w:eastAsia="zh-CN" w:bidi="ar"/>
        </w:rPr>
        <w:t>2022年度年报报送、审核的总体要求</w:t>
      </w:r>
    </w:p>
    <w:bookmarkEnd w:id="0"/>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p>
    <w:p>
      <w:pPr>
        <w:pStyle w:val="4"/>
        <w:keepNext w:val="0"/>
        <w:keepLines w:val="0"/>
        <w:pageBreakBefore w:val="0"/>
        <w:kinsoku/>
        <w:wordWrap/>
        <w:overflowPunct/>
        <w:topLinePunct w:val="0"/>
        <w:autoSpaceDE/>
        <w:autoSpaceDN/>
        <w:bidi w:val="0"/>
        <w:adjustRightInd w:val="0"/>
        <w:snapToGrid w:val="0"/>
        <w:spacing w:line="560" w:lineRule="exact"/>
        <w:rPr>
          <w:rFonts w:hint="eastAsia" w:ascii="黑体" w:hAnsi="黑体" w:eastAsia="黑体" w:cs="黑体"/>
          <w:szCs w:val="32"/>
        </w:rPr>
      </w:pPr>
      <w:r>
        <w:rPr>
          <w:rFonts w:hint="eastAsia" w:ascii="黑体" w:hAnsi="黑体" w:eastAsia="黑体" w:cs="黑体"/>
          <w:szCs w:val="32"/>
        </w:rPr>
        <w:t>一、电子文件要求</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（一）各单位电子文件均通过</w:t>
      </w:r>
      <w:r>
        <w:rPr>
          <w:rFonts w:hint="default" w:ascii="Times New Roman" w:hAnsi="Times New Roman" w:eastAsia="仿宋_GB2312" w:cs="Times New Roman"/>
          <w:szCs w:val="32"/>
          <w:lang w:val="en-US" w:eastAsia="zh-CN"/>
        </w:rPr>
        <w:t>U</w:t>
      </w:r>
      <w:r>
        <w:rPr>
          <w:rFonts w:hint="default" w:ascii="Times New Roman" w:hAnsi="Times New Roman" w:eastAsia="仿宋_GB2312" w:cs="Times New Roman"/>
          <w:szCs w:val="32"/>
        </w:rPr>
        <w:t>盘报送。</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（二）上报内容：</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color w:val="auto"/>
          <w:szCs w:val="32"/>
        </w:rPr>
      </w:pPr>
      <w:r>
        <w:rPr>
          <w:rFonts w:hint="default" w:ascii="Times New Roman" w:hAnsi="Times New Roman" w:eastAsia="仿宋_GB2312" w:cs="Times New Roman"/>
          <w:color w:val="auto"/>
          <w:szCs w:val="32"/>
        </w:rPr>
        <w:t>1.</w:t>
      </w:r>
      <w:r>
        <w:rPr>
          <w:rFonts w:hint="default" w:ascii="Times New Roman" w:hAnsi="Times New Roman" w:eastAsia="仿宋_GB2312" w:cs="Times New Roman"/>
          <w:color w:val="auto"/>
          <w:kern w:val="2"/>
          <w:sz w:val="32"/>
          <w:szCs w:val="22"/>
          <w:lang w:val="en-US" w:eastAsia="zh-CN" w:bidi="ar-SA"/>
        </w:rPr>
        <w:t>“基本信息上报.cxdw”、“报表数据上报.cxd”、“数据备份.cxbw”</w:t>
      </w:r>
      <w:r>
        <w:rPr>
          <w:rFonts w:hint="default" w:ascii="Times New Roman" w:hAnsi="Times New Roman" w:eastAsia="仿宋_GB2312" w:cs="Times New Roman"/>
          <w:color w:val="auto"/>
          <w:szCs w:val="32"/>
        </w:rPr>
        <w:t xml:space="preserve">及报表说明数据包（注意不是数据备份文件）； </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color w:val="auto"/>
          <w:szCs w:val="32"/>
        </w:rPr>
        <w:t>2.单位数核对说</w:t>
      </w:r>
      <w:r>
        <w:rPr>
          <w:rFonts w:hint="default" w:ascii="Times New Roman" w:hAnsi="Times New Roman" w:eastAsia="仿宋_GB2312" w:cs="Times New Roman"/>
          <w:szCs w:val="32"/>
        </w:rPr>
        <w:t>明；</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3.其他补充说明。</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（三）数据报告期必须为202</w:t>
      </w:r>
      <w:r>
        <w:rPr>
          <w:rFonts w:hint="default" w:ascii="Times New Roman" w:hAnsi="Times New Roman" w:eastAsia="仿宋_GB2312" w:cs="Times New Roman"/>
          <w:szCs w:val="32"/>
          <w:lang w:val="en-US" w:eastAsia="zh-CN"/>
        </w:rPr>
        <w:t>2</w:t>
      </w:r>
      <w:r>
        <w:rPr>
          <w:rFonts w:hint="default" w:ascii="Times New Roman" w:hAnsi="Times New Roman" w:eastAsia="仿宋_GB2312" w:cs="Times New Roman"/>
          <w:szCs w:val="32"/>
        </w:rPr>
        <w:t>年度，且</w:t>
      </w:r>
      <w:r>
        <w:rPr>
          <w:rFonts w:hint="default" w:ascii="Times New Roman" w:hAnsi="Times New Roman" w:eastAsia="仿宋_GB2312" w:cs="Times New Roman"/>
          <w:szCs w:val="32"/>
          <w:lang w:val="en-US" w:eastAsia="zh-CN"/>
        </w:rPr>
        <w:t>数据文件</w:t>
      </w:r>
      <w:r>
        <w:rPr>
          <w:rFonts w:hint="default" w:ascii="Times New Roman" w:hAnsi="Times New Roman" w:eastAsia="仿宋_GB2312" w:cs="Times New Roman"/>
          <w:szCs w:val="32"/>
        </w:rPr>
        <w:t>能正常接收。</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eastAsia" w:ascii="黑体" w:hAnsi="黑体" w:eastAsia="黑体" w:cs="黑体"/>
          <w:szCs w:val="32"/>
          <w:lang w:val="en-US" w:eastAsia="zh-CN"/>
        </w:rPr>
        <w:t>二</w:t>
      </w:r>
      <w:r>
        <w:rPr>
          <w:rFonts w:hint="eastAsia" w:ascii="黑体" w:hAnsi="黑体" w:eastAsia="黑体" w:cs="黑体"/>
          <w:szCs w:val="32"/>
        </w:rPr>
        <w:t>、年报表审核的原则要求</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（一）各单位的报表中，凡涉及“中央一级机关”的相应栏不应有数据，若有数据要查明原因并上报说明。</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（二）各表各栏数据比上年同期相应栏数据变化异常的要查明原因并上报说明。</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eastAsia" w:ascii="黑体" w:hAnsi="黑体" w:eastAsia="黑体" w:cs="黑体"/>
          <w:szCs w:val="32"/>
          <w:lang w:val="en-US" w:eastAsia="zh-CN"/>
        </w:rPr>
        <w:t>三</w:t>
      </w:r>
      <w:r>
        <w:rPr>
          <w:rFonts w:hint="eastAsia" w:ascii="黑体" w:hAnsi="黑体" w:eastAsia="黑体" w:cs="黑体"/>
          <w:szCs w:val="32"/>
        </w:rPr>
        <w:t>、在审核过程中还要防止出现以下问题</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lang w:val="en-US" w:eastAsia="zh-CN"/>
        </w:rPr>
      </w:pPr>
      <w:r>
        <w:rPr>
          <w:rFonts w:hint="default" w:ascii="Times New Roman" w:hAnsi="Times New Roman" w:eastAsia="仿宋_GB2312" w:cs="Times New Roman"/>
          <w:szCs w:val="32"/>
        </w:rPr>
        <w:t>（一）</w:t>
      </w:r>
      <w:r>
        <w:rPr>
          <w:rFonts w:hint="default" w:ascii="Times New Roman" w:hAnsi="Times New Roman" w:eastAsia="仿宋_GB2312" w:cs="Times New Roman"/>
          <w:szCs w:val="32"/>
          <w:lang w:val="en-US" w:eastAsia="zh-CN"/>
        </w:rPr>
        <w:t>报表数据审核不通过而提交数据的。</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lang w:val="en-US" w:eastAsia="zh-CN"/>
        </w:rPr>
        <w:t>二</w:t>
      </w:r>
      <w:r>
        <w:rPr>
          <w:rFonts w:hint="default" w:ascii="Times New Roman" w:hAnsi="Times New Roman" w:eastAsia="仿宋_GB2312" w:cs="Times New Roman"/>
          <w:szCs w:val="32"/>
          <w:lang w:eastAsia="zh-CN"/>
        </w:rPr>
        <w:t>）</w:t>
      </w:r>
      <w:r>
        <w:rPr>
          <w:rFonts w:hint="default" w:ascii="Times New Roman" w:hAnsi="Times New Roman" w:eastAsia="仿宋_GB2312" w:cs="Times New Roman"/>
          <w:szCs w:val="32"/>
        </w:rPr>
        <w:t>说明模板中要求附说明而未加以说明的。</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w:t>
      </w:r>
      <w:r>
        <w:rPr>
          <w:rFonts w:hint="default" w:ascii="Times New Roman" w:hAnsi="Times New Roman" w:eastAsia="仿宋_GB2312" w:cs="Times New Roman"/>
          <w:szCs w:val="32"/>
          <w:lang w:val="en-US" w:eastAsia="zh-CN"/>
        </w:rPr>
        <w:t>三</w:t>
      </w:r>
      <w:r>
        <w:rPr>
          <w:rFonts w:hint="default" w:ascii="Times New Roman" w:hAnsi="Times New Roman" w:eastAsia="仿宋_GB2312" w:cs="Times New Roman"/>
          <w:szCs w:val="32"/>
        </w:rPr>
        <w:t>）报表说明不合理的。</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w:t>
      </w:r>
      <w:r>
        <w:rPr>
          <w:rFonts w:hint="default" w:ascii="Times New Roman" w:hAnsi="Times New Roman" w:eastAsia="仿宋_GB2312" w:cs="Times New Roman"/>
          <w:szCs w:val="32"/>
          <w:lang w:val="en-US" w:eastAsia="zh-CN"/>
        </w:rPr>
        <w:t>四</w:t>
      </w:r>
      <w:r>
        <w:rPr>
          <w:rFonts w:hint="default" w:ascii="Times New Roman" w:hAnsi="Times New Roman" w:eastAsia="仿宋_GB2312" w:cs="Times New Roman"/>
          <w:szCs w:val="32"/>
        </w:rPr>
        <w:t>）说明模板中要求附名单而未附名单的。</w:t>
      </w:r>
    </w:p>
    <w:p>
      <w:pPr>
        <w:pStyle w:val="4"/>
        <w:keepNext w:val="0"/>
        <w:keepLines w:val="0"/>
        <w:pageBreakBefore w:val="0"/>
        <w:kinsoku/>
        <w:wordWrap/>
        <w:overflowPunct/>
        <w:topLinePunct w:val="0"/>
        <w:autoSpaceDE/>
        <w:autoSpaceDN/>
        <w:bidi w:val="0"/>
        <w:adjustRightInd w:val="0"/>
        <w:snapToGrid w:val="0"/>
        <w:spacing w:line="560" w:lineRule="exact"/>
        <w:rPr>
          <w:rFonts w:hint="default" w:ascii="Times New Roman" w:hAnsi="Times New Roman" w:eastAsia="仿宋_GB2312" w:cs="Times New Roman"/>
          <w:szCs w:val="32"/>
        </w:rPr>
      </w:pPr>
      <w:r>
        <w:rPr>
          <w:rFonts w:hint="default" w:ascii="Times New Roman" w:hAnsi="Times New Roman" w:eastAsia="仿宋_GB2312" w:cs="Times New Roman"/>
          <w:szCs w:val="32"/>
        </w:rPr>
        <w:t>（</w:t>
      </w:r>
      <w:r>
        <w:rPr>
          <w:rFonts w:hint="default" w:ascii="Times New Roman" w:hAnsi="Times New Roman" w:eastAsia="仿宋_GB2312" w:cs="Times New Roman"/>
          <w:szCs w:val="32"/>
          <w:lang w:val="en-US" w:eastAsia="zh-CN"/>
        </w:rPr>
        <w:t>五</w:t>
      </w:r>
      <w:r>
        <w:rPr>
          <w:rFonts w:hint="default" w:ascii="Times New Roman" w:hAnsi="Times New Roman" w:eastAsia="仿宋_GB2312" w:cs="Times New Roman"/>
          <w:szCs w:val="32"/>
        </w:rPr>
        <w:t>）名单情况与报表数据不相符的。</w:t>
      </w:r>
    </w:p>
    <w:p>
      <w:pPr>
        <w:keepNext w:val="0"/>
        <w:keepLines w:val="0"/>
        <w:pageBreakBefore w:val="0"/>
        <w:kinsoku/>
        <w:wordWrap/>
        <w:overflowPunct/>
        <w:topLinePunct w:val="0"/>
        <w:autoSpaceDE/>
        <w:autoSpaceDN/>
        <w:bidi w:val="0"/>
        <w:spacing w:line="560" w:lineRule="exact"/>
        <w:rPr>
          <w:rFonts w:hint="default" w:ascii="Times New Roman" w:hAnsi="Times New Roman" w:eastAsia="仿宋_GB2312" w:cs="Times New Roma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wZjMwZjdiODhkNGRmMGRlN2YyMGI3NGVjZDQxNWMifQ=="/>
  </w:docVars>
  <w:rsids>
    <w:rsidRoot w:val="6F5D5557"/>
    <w:rsid w:val="6F5D55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文本缩进1"/>
    <w:qFormat/>
    <w:uiPriority w:val="0"/>
    <w:pPr>
      <w:widowControl w:val="0"/>
      <w:spacing w:line="520" w:lineRule="exact"/>
      <w:ind w:firstLine="640" w:firstLineChars="200"/>
      <w:jc w:val="both"/>
    </w:pPr>
    <w:rPr>
      <w:rFonts w:ascii="仿宋_GB2312" w:hAnsi="Times New Roman"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2022-12-12T10:13:00Z</dcterms:created>
  <dc:creator>WPS_505819357</dc:creator>
  <cp:lastModifiedBy>WPS_505819357</cp:lastModifiedBy>
  <dcterms:modified xsi:type="dcterms:W3CDTF">2022-12-12T10:14:15Z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906E0D76FDD747A2BE7691C8AEDBF459</vt:lpwstr>
  </property>
</Properties>
</file>