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1" w:line="419" w:lineRule="exact"/>
        <w:jc w:val="both"/>
        <w:rPr>
          <w:rFonts w:ascii="黑体" w:hAnsi="黑体" w:eastAsia="黑体" w:cs="黑体"/>
          <w:spacing w:val="-1"/>
          <w:position w:val="5"/>
          <w:sz w:val="28"/>
          <w:szCs w:val="28"/>
        </w:rPr>
      </w:pPr>
      <w:r>
        <w:rPr>
          <w:rFonts w:hint="eastAsia" w:ascii="黑体" w:hAnsi="黑体" w:eastAsia="黑体" w:cs="黑体"/>
          <w:spacing w:val="-1"/>
          <w:position w:val="5"/>
          <w:sz w:val="28"/>
          <w:szCs w:val="28"/>
        </w:rPr>
        <w:t>附件:拟转让专利</w:t>
      </w:r>
      <w:bookmarkStart w:id="0" w:name="_GoBack"/>
      <w:bookmarkEnd w:id="0"/>
      <w:r>
        <w:rPr>
          <w:rFonts w:hint="eastAsia" w:ascii="黑体" w:hAnsi="黑体" w:eastAsia="黑体" w:cs="黑体"/>
          <w:spacing w:val="-1"/>
          <w:position w:val="5"/>
          <w:sz w:val="28"/>
          <w:szCs w:val="28"/>
        </w:rPr>
        <w:t>简介</w:t>
      </w:r>
    </w:p>
    <w:p>
      <w:pPr>
        <w:spacing w:before="91" w:line="419" w:lineRule="exact"/>
        <w:jc w:val="both"/>
        <w:rPr>
          <w:rFonts w:ascii="黑体" w:hAnsi="黑体" w:eastAsia="黑体" w:cs="黑体"/>
          <w:spacing w:val="-1"/>
          <w:position w:val="5"/>
          <w:sz w:val="28"/>
          <w:szCs w:val="28"/>
        </w:rPr>
      </w:pPr>
    </w:p>
    <w:p>
      <w:pPr>
        <w:spacing w:line="252" w:lineRule="auto"/>
        <w:jc w:val="center"/>
      </w:pPr>
      <w:r>
        <w:rPr>
          <w:rFonts w:hint="eastAsia" w:ascii="黑体" w:hAnsi="黑体" w:eastAsia="黑体" w:cs="黑体"/>
          <w:b/>
          <w:spacing w:val="-1"/>
          <w:position w:val="5"/>
          <w:sz w:val="28"/>
          <w:szCs w:val="28"/>
        </w:rPr>
        <w:t>一种MoO</w:t>
      </w:r>
      <w:r>
        <w:rPr>
          <w:rFonts w:hint="eastAsia" w:ascii="黑体" w:hAnsi="黑体" w:eastAsia="黑体" w:cs="黑体"/>
          <w:b/>
          <w:spacing w:val="-1"/>
          <w:position w:val="5"/>
          <w:sz w:val="28"/>
          <w:szCs w:val="28"/>
          <w:vertAlign w:val="subscript"/>
        </w:rPr>
        <w:t>2</w:t>
      </w:r>
      <w:r>
        <w:rPr>
          <w:rFonts w:hint="eastAsia" w:ascii="黑体" w:hAnsi="黑体" w:eastAsia="黑体" w:cs="黑体"/>
          <w:b/>
          <w:spacing w:val="-1"/>
          <w:position w:val="5"/>
          <w:sz w:val="28"/>
          <w:szCs w:val="28"/>
        </w:rPr>
        <w:t>-NiS</w:t>
      </w:r>
      <w:r>
        <w:rPr>
          <w:rFonts w:hint="eastAsia" w:ascii="黑体" w:hAnsi="黑体" w:eastAsia="黑体" w:cs="黑体"/>
          <w:b/>
          <w:spacing w:val="-1"/>
          <w:position w:val="5"/>
          <w:sz w:val="28"/>
          <w:szCs w:val="28"/>
          <w:vertAlign w:val="subscript"/>
        </w:rPr>
        <w:t>x</w:t>
      </w:r>
      <w:r>
        <w:rPr>
          <w:rFonts w:hint="eastAsia" w:ascii="黑体" w:hAnsi="黑体" w:eastAsia="黑体" w:cs="黑体"/>
          <w:b/>
          <w:spacing w:val="-1"/>
          <w:position w:val="5"/>
          <w:sz w:val="28"/>
          <w:szCs w:val="28"/>
        </w:rPr>
        <w:t>/CC析氢电催化剂及制备方法</w:t>
      </w:r>
    </w:p>
    <w:p>
      <w:pPr>
        <w:spacing w:before="78" w:line="222" w:lineRule="auto"/>
        <w:ind w:left="37"/>
        <w:jc w:val="both"/>
        <w:rPr>
          <w:rFonts w:ascii="黑体" w:hAnsi="黑体" w:eastAsia="黑体" w:cs="黑体"/>
          <w:sz w:val="24"/>
          <w:szCs w:val="24"/>
        </w:rPr>
      </w:pPr>
      <w:r>
        <w:rPr>
          <w:rFonts w:ascii="黑体" w:hAnsi="黑体" w:eastAsia="黑体" w:cs="黑体"/>
          <w:spacing w:val="-2"/>
          <w:sz w:val="24"/>
          <w:szCs w:val="24"/>
        </w:rPr>
        <w:t>技术领域</w:t>
      </w:r>
    </w:p>
    <w:p>
      <w:pPr>
        <w:spacing w:line="272" w:lineRule="auto"/>
        <w:jc w:val="both"/>
        <w:rPr>
          <w:rFonts w:ascii="宋体" w:hAnsi="宋体" w:eastAsia="宋体" w:cs="宋体"/>
          <w:spacing w:val="-5"/>
          <w:sz w:val="24"/>
          <w:szCs w:val="24"/>
        </w:rPr>
      </w:pPr>
      <w:r>
        <w:rPr>
          <w:rFonts w:hint="eastAsia" w:ascii="宋体" w:hAnsi="宋体" w:eastAsia="宋体" w:cs="宋体"/>
          <w:spacing w:val="-5"/>
          <w:sz w:val="24"/>
          <w:szCs w:val="24"/>
        </w:rPr>
        <w:t>本发明涉及电催化析氢技术领域，具体为一种MoO</w:t>
      </w:r>
      <w:r>
        <w:rPr>
          <w:rFonts w:hint="eastAsia" w:ascii="宋体" w:hAnsi="宋体" w:eastAsia="宋体" w:cs="宋体"/>
          <w:spacing w:val="-5"/>
          <w:sz w:val="24"/>
          <w:szCs w:val="24"/>
          <w:vertAlign w:val="subscript"/>
        </w:rPr>
        <w:t>2</w:t>
      </w:r>
      <w:r>
        <w:rPr>
          <w:rFonts w:hint="eastAsia" w:ascii="宋体" w:hAnsi="宋体" w:eastAsia="宋体" w:cs="宋体"/>
          <w:spacing w:val="-5"/>
          <w:sz w:val="24"/>
          <w:szCs w:val="24"/>
        </w:rPr>
        <w:noBreakHyphen/>
      </w:r>
      <w:r>
        <w:rPr>
          <w:rFonts w:hint="eastAsia" w:ascii="宋体" w:hAnsi="宋体" w:eastAsia="宋体" w:cs="宋体"/>
          <w:spacing w:val="-5"/>
          <w:sz w:val="24"/>
          <w:szCs w:val="24"/>
        </w:rPr>
        <w:t>NiS</w:t>
      </w:r>
      <w:r>
        <w:rPr>
          <w:rFonts w:hint="eastAsia" w:ascii="宋体" w:hAnsi="宋体" w:eastAsia="宋体" w:cs="宋体"/>
          <w:spacing w:val="-5"/>
          <w:sz w:val="24"/>
          <w:szCs w:val="24"/>
          <w:vertAlign w:val="subscript"/>
        </w:rPr>
        <w:t>x</w:t>
      </w:r>
      <w:r>
        <w:rPr>
          <w:rFonts w:hint="eastAsia" w:ascii="宋体" w:hAnsi="宋体" w:eastAsia="宋体" w:cs="宋体"/>
          <w:spacing w:val="-5"/>
          <w:sz w:val="24"/>
          <w:szCs w:val="24"/>
        </w:rPr>
        <w:t>/CC析氢电催化剂及制备方法，通过在碳布上进行简单的两步电沉积，随后进行硫化处理得到MoO2</w:t>
      </w:r>
      <w:r>
        <w:rPr>
          <w:rFonts w:hint="eastAsia" w:ascii="宋体" w:hAnsi="宋体" w:eastAsia="宋体" w:cs="宋体"/>
          <w:spacing w:val="-5"/>
          <w:sz w:val="24"/>
          <w:szCs w:val="24"/>
        </w:rPr>
        <w:noBreakHyphen/>
      </w:r>
      <w:r>
        <w:rPr>
          <w:rFonts w:hint="eastAsia" w:ascii="宋体" w:hAnsi="宋体" w:eastAsia="宋体" w:cs="宋体"/>
          <w:spacing w:val="-5"/>
          <w:sz w:val="24"/>
          <w:szCs w:val="24"/>
        </w:rPr>
        <w:t>NiSx/CC复合材料，具有优异的电催化析氢性能，在高电流密度下使用寿命长，同时展现出了在工业化大规模生产氢气的应用前景。</w:t>
      </w:r>
    </w:p>
    <w:p>
      <w:pPr>
        <w:spacing w:line="272" w:lineRule="auto"/>
        <w:jc w:val="both"/>
        <w:rPr>
          <w:rFonts w:ascii="宋体" w:hAnsi="宋体" w:eastAsia="宋体" w:cs="宋体"/>
          <w:spacing w:val="-5"/>
          <w:sz w:val="24"/>
          <w:szCs w:val="24"/>
        </w:rPr>
      </w:pPr>
    </w:p>
    <w:p>
      <w:pPr>
        <w:spacing w:line="272" w:lineRule="auto"/>
        <w:jc w:val="both"/>
        <w:rPr>
          <w:rFonts w:hint="eastAsia"/>
        </w:rPr>
      </w:pPr>
    </w:p>
    <w:p>
      <w:pPr>
        <w:spacing w:before="78" w:line="221" w:lineRule="auto"/>
        <w:ind w:left="39"/>
        <w:jc w:val="both"/>
        <w:rPr>
          <w:rFonts w:ascii="黑体" w:hAnsi="黑体" w:eastAsia="黑体" w:cs="黑体"/>
          <w:sz w:val="24"/>
          <w:szCs w:val="24"/>
        </w:rPr>
      </w:pPr>
      <w:r>
        <w:rPr>
          <w:rFonts w:ascii="黑体" w:hAnsi="黑体" w:eastAsia="黑体" w:cs="黑体"/>
          <w:spacing w:val="-4"/>
          <w:sz w:val="24"/>
          <w:szCs w:val="24"/>
        </w:rPr>
        <w:t>背</w:t>
      </w:r>
      <w:r>
        <w:rPr>
          <w:rFonts w:ascii="黑体" w:hAnsi="黑体" w:eastAsia="黑体" w:cs="黑体"/>
          <w:spacing w:val="-3"/>
          <w:sz w:val="24"/>
          <w:szCs w:val="24"/>
        </w:rPr>
        <w:t>景</w:t>
      </w:r>
      <w:r>
        <w:rPr>
          <w:rFonts w:ascii="黑体" w:hAnsi="黑体" w:eastAsia="黑体" w:cs="黑体"/>
          <w:spacing w:val="-2"/>
          <w:sz w:val="24"/>
          <w:szCs w:val="24"/>
        </w:rPr>
        <w:t>技术</w:t>
      </w:r>
    </w:p>
    <w:p>
      <w:pPr>
        <w:spacing w:before="68" w:line="241" w:lineRule="auto"/>
        <w:ind w:right="80"/>
        <w:jc w:val="both"/>
        <w:rPr>
          <w:rFonts w:ascii="宋体" w:hAnsi="宋体" w:eastAsia="宋体" w:cs="宋体"/>
          <w:spacing w:val="-5"/>
          <w:sz w:val="24"/>
          <w:szCs w:val="24"/>
        </w:rPr>
      </w:pPr>
      <w:r>
        <w:rPr>
          <w:rFonts w:hint="eastAsia" w:ascii="宋体" w:hAnsi="宋体" w:eastAsia="宋体" w:cs="宋体"/>
          <w:spacing w:val="-5"/>
          <w:sz w:val="24"/>
          <w:szCs w:val="24"/>
        </w:rPr>
        <w:t>人类社会的发展离不开能源的使用，而目前所大量使用的化石能源（石油、天然气、煤）均属于不可再生资源，且随着人们对化石能源的过渡开采和使用，能源危机和环境问题日趋严重，研发可持续的清洁能源迫在眉睫，氢气作为一种可持续的清洁能源受到了人们的广泛关注。目前，电解水制氢是一种非常具有应用前景的方法，然而，较低的产氢效率和较差的大电流密度稳定性，限制了该领域的快速发展。如今，铂基催化剂是公认的最好析氢催化剂，比如常用的铂碳混合物</w:t>
      </w:r>
      <w:r>
        <w:rPr>
          <w:rFonts w:ascii="宋体" w:hAnsi="宋体" w:eastAsia="宋体" w:cs="宋体"/>
          <w:spacing w:val="-5"/>
          <w:sz w:val="24"/>
          <w:szCs w:val="24"/>
        </w:rPr>
        <w:t>Pt/C</w:t>
      </w:r>
      <w:r>
        <w:rPr>
          <w:rFonts w:hint="eastAsia" w:ascii="宋体" w:hAnsi="宋体" w:eastAsia="宋体" w:cs="宋体"/>
          <w:spacing w:val="-5"/>
          <w:sz w:val="24"/>
          <w:szCs w:val="24"/>
        </w:rPr>
        <w:t>（以下简称</w:t>
      </w:r>
      <w:r>
        <w:rPr>
          <w:rFonts w:ascii="宋体" w:hAnsi="宋体" w:eastAsia="宋体" w:cs="宋体"/>
          <w:spacing w:val="-5"/>
          <w:sz w:val="24"/>
          <w:szCs w:val="24"/>
        </w:rPr>
        <w:t>Pt/C</w:t>
      </w:r>
      <w:r>
        <w:rPr>
          <w:rFonts w:hint="eastAsia" w:ascii="宋体" w:hAnsi="宋体" w:eastAsia="宋体" w:cs="宋体"/>
          <w:spacing w:val="-5"/>
          <w:sz w:val="24"/>
          <w:szCs w:val="24"/>
        </w:rPr>
        <w:t>），但是由于铂基催化剂的稀缺性、昂贵的价格和稳定性差等原因限制了它在电解水析氢中的大规模商业化应用。因此开发一种地球储量丰富、廉价且在高电流密度下具有优异稳定性的析氢催化剂具有十分重要的意义。</w:t>
      </w:r>
    </w:p>
    <w:p>
      <w:pPr>
        <w:spacing w:before="318" w:line="221" w:lineRule="auto"/>
        <w:ind w:left="42"/>
        <w:jc w:val="both"/>
        <w:rPr>
          <w:rFonts w:ascii="黑体" w:hAnsi="黑体" w:eastAsia="黑体" w:cs="黑体"/>
          <w:sz w:val="24"/>
          <w:szCs w:val="24"/>
        </w:rPr>
      </w:pPr>
      <w:r>
        <w:rPr>
          <w:rFonts w:ascii="黑体" w:hAnsi="黑体" w:eastAsia="黑体" w:cs="黑体"/>
          <w:spacing w:val="-5"/>
          <w:sz w:val="24"/>
          <w:szCs w:val="24"/>
        </w:rPr>
        <w:t>发</w:t>
      </w:r>
      <w:r>
        <w:rPr>
          <w:rFonts w:ascii="黑体" w:hAnsi="黑体" w:eastAsia="黑体" w:cs="黑体"/>
          <w:spacing w:val="-3"/>
          <w:sz w:val="24"/>
          <w:szCs w:val="24"/>
        </w:rPr>
        <w:t>明内容</w:t>
      </w:r>
    </w:p>
    <w:p>
      <w:pPr>
        <w:spacing w:before="68" w:line="241" w:lineRule="auto"/>
        <w:ind w:right="80"/>
        <w:jc w:val="both"/>
        <w:rPr>
          <w:rFonts w:hint="eastAsia" w:ascii="宋体" w:hAnsi="宋体" w:eastAsia="宋体" w:cs="宋体"/>
          <w:spacing w:val="-5"/>
          <w:sz w:val="24"/>
          <w:szCs w:val="24"/>
        </w:rPr>
      </w:pPr>
      <w:r>
        <w:rPr>
          <w:rFonts w:hint="eastAsia" w:ascii="宋体" w:hAnsi="宋体" w:eastAsia="宋体" w:cs="宋体"/>
          <w:spacing w:val="-5"/>
          <w:sz w:val="24"/>
          <w:szCs w:val="24"/>
        </w:rPr>
        <w:t>本发明的目的在于提供一种基于MoO</w:t>
      </w:r>
      <w:r>
        <w:rPr>
          <w:rFonts w:hint="eastAsia" w:ascii="宋体" w:hAnsi="宋体" w:eastAsia="宋体" w:cs="宋体"/>
          <w:spacing w:val="-5"/>
          <w:sz w:val="24"/>
          <w:szCs w:val="24"/>
          <w:vertAlign w:val="subscript"/>
        </w:rPr>
        <w:t>2</w:t>
      </w:r>
      <w:r>
        <w:rPr>
          <w:rFonts w:hint="eastAsia" w:ascii="宋体" w:hAnsi="宋体" w:eastAsia="宋体" w:cs="宋体"/>
          <w:spacing w:val="-5"/>
          <w:sz w:val="24"/>
          <w:szCs w:val="24"/>
        </w:rPr>
        <w:noBreakHyphen/>
      </w:r>
      <w:r>
        <w:rPr>
          <w:rFonts w:hint="eastAsia" w:ascii="宋体" w:hAnsi="宋体" w:eastAsia="宋体" w:cs="宋体"/>
          <w:spacing w:val="-5"/>
          <w:sz w:val="24"/>
          <w:szCs w:val="24"/>
        </w:rPr>
        <w:t>NiS</w:t>
      </w:r>
      <w:r>
        <w:rPr>
          <w:rFonts w:hint="eastAsia" w:ascii="宋体" w:hAnsi="宋体" w:eastAsia="宋体" w:cs="宋体"/>
          <w:spacing w:val="-5"/>
          <w:sz w:val="24"/>
          <w:szCs w:val="24"/>
          <w:vertAlign w:val="subscript"/>
        </w:rPr>
        <w:t>x</w:t>
      </w:r>
      <w:r>
        <w:rPr>
          <w:rFonts w:hint="eastAsia" w:ascii="宋体" w:hAnsi="宋体" w:eastAsia="宋体" w:cs="宋体"/>
          <w:spacing w:val="-5"/>
          <w:sz w:val="24"/>
          <w:szCs w:val="24"/>
        </w:rPr>
        <w:t>/CC复合材料析氢电催化剂及制备方法，以解决上述背景技术中提出的问题。为实现上述目的，本发明提供如下技术方案：一种MoO</w:t>
      </w:r>
      <w:r>
        <w:rPr>
          <w:rFonts w:hint="eastAsia" w:ascii="宋体" w:hAnsi="宋体" w:eastAsia="宋体" w:cs="宋体"/>
          <w:spacing w:val="-5"/>
          <w:sz w:val="24"/>
          <w:szCs w:val="24"/>
          <w:vertAlign w:val="subscript"/>
        </w:rPr>
        <w:t>2</w:t>
      </w:r>
      <w:r>
        <w:rPr>
          <w:rFonts w:hint="eastAsia" w:ascii="宋体" w:hAnsi="宋体" w:eastAsia="宋体" w:cs="宋体"/>
          <w:spacing w:val="-5"/>
          <w:sz w:val="24"/>
          <w:szCs w:val="24"/>
        </w:rPr>
        <w:noBreakHyphen/>
      </w:r>
      <w:r>
        <w:rPr>
          <w:rFonts w:hint="eastAsia" w:ascii="宋体" w:hAnsi="宋体" w:eastAsia="宋体" w:cs="宋体"/>
          <w:spacing w:val="-5"/>
          <w:sz w:val="24"/>
          <w:szCs w:val="24"/>
        </w:rPr>
        <w:t>NiS</w:t>
      </w:r>
      <w:r>
        <w:rPr>
          <w:rFonts w:hint="eastAsia" w:ascii="宋体" w:hAnsi="宋体" w:eastAsia="宋体" w:cs="宋体"/>
          <w:spacing w:val="-5"/>
          <w:sz w:val="24"/>
          <w:szCs w:val="24"/>
          <w:vertAlign w:val="subscript"/>
        </w:rPr>
        <w:t>x</w:t>
      </w:r>
      <w:r>
        <w:rPr>
          <w:rFonts w:hint="eastAsia" w:ascii="宋体" w:hAnsi="宋体" w:eastAsia="宋体" w:cs="宋体"/>
          <w:spacing w:val="-5"/>
          <w:sz w:val="24"/>
          <w:szCs w:val="24"/>
        </w:rPr>
        <w:t>/CC析氢电催化剂及制备方法，包括以下步骤：（</w:t>
      </w:r>
      <w:r>
        <w:rPr>
          <w:rFonts w:ascii="宋体" w:hAnsi="宋体" w:eastAsia="宋体" w:cs="宋体"/>
          <w:spacing w:val="-5"/>
          <w:sz w:val="24"/>
          <w:szCs w:val="24"/>
        </w:rPr>
        <w:t>1</w:t>
      </w:r>
      <w:r>
        <w:rPr>
          <w:rFonts w:hint="eastAsia" w:ascii="宋体" w:hAnsi="宋体" w:eastAsia="宋体" w:cs="宋体"/>
          <w:spacing w:val="-5"/>
          <w:sz w:val="24"/>
          <w:szCs w:val="24"/>
        </w:rPr>
        <w:t>）制备镍基前驱体：制取一定量的六水合硝酸镍超声溶解在去离子水中，得到硝酸镍溶液，再通过以电流密度为</w:t>
      </w:r>
      <w:r>
        <w:rPr>
          <w:rFonts w:ascii="宋体" w:hAnsi="宋体" w:eastAsia="宋体" w:cs="宋体"/>
          <w:spacing w:val="-5"/>
          <w:sz w:val="24"/>
          <w:szCs w:val="24"/>
        </w:rPr>
        <w:t>-10 mA/cm</w:t>
      </w:r>
      <w:r>
        <w:rPr>
          <w:rFonts w:ascii="宋体" w:hAnsi="宋体" w:eastAsia="宋体" w:cs="宋体"/>
          <w:spacing w:val="-5"/>
          <w:sz w:val="24"/>
          <w:szCs w:val="24"/>
          <w:vertAlign w:val="superscript"/>
        </w:rPr>
        <w:t>2</w:t>
      </w:r>
      <w:r>
        <w:rPr>
          <w:rFonts w:hint="eastAsia" w:ascii="宋体" w:hAnsi="宋体" w:eastAsia="宋体" w:cs="宋体"/>
          <w:spacing w:val="-5"/>
          <w:sz w:val="24"/>
          <w:szCs w:val="24"/>
        </w:rPr>
        <w:t>的恒电流电沉积方式将镍电沉积在碳布上，从而获得镍基前驱体，电沉积过程中以所述碳布为工作电极，铂片为对电极，饱和甘汞电极作为参比电极；（</w:t>
      </w:r>
      <w:r>
        <w:rPr>
          <w:rFonts w:ascii="宋体" w:hAnsi="宋体" w:eastAsia="宋体" w:cs="宋体"/>
          <w:spacing w:val="-5"/>
          <w:sz w:val="24"/>
          <w:szCs w:val="24"/>
        </w:rPr>
        <w:t>2</w:t>
      </w:r>
      <w:r>
        <w:rPr>
          <w:rFonts w:hint="eastAsia" w:ascii="宋体" w:hAnsi="宋体" w:eastAsia="宋体" w:cs="宋体"/>
          <w:spacing w:val="-5"/>
          <w:sz w:val="24"/>
          <w:szCs w:val="24"/>
        </w:rPr>
        <w:t>）制备镍钼复合材料前驱体：制取一定量的四水合钼酸铵超声溶解在去离子水中，得到钼酸铵溶液，再通过以电流密度为</w:t>
      </w:r>
      <w:r>
        <w:rPr>
          <w:rFonts w:ascii="宋体" w:hAnsi="宋体" w:eastAsia="宋体" w:cs="宋体"/>
          <w:spacing w:val="-5"/>
          <w:sz w:val="24"/>
          <w:szCs w:val="24"/>
        </w:rPr>
        <w:t>-10 mA/cm2</w:t>
      </w:r>
      <w:r>
        <w:rPr>
          <w:rFonts w:hint="eastAsia" w:ascii="宋体" w:hAnsi="宋体" w:eastAsia="宋体" w:cs="宋体"/>
          <w:spacing w:val="-5"/>
          <w:sz w:val="24"/>
          <w:szCs w:val="24"/>
        </w:rPr>
        <w:t>的恒电流电沉积方式将钼沉积在所述镍基前驱体上，从而获得镍钼复合材料前驱体，电沉积过程中以所述镍基前驱体为工作电极，铂片为对电极，饱和甘汞电极为参比电极；（</w:t>
      </w:r>
      <w:r>
        <w:rPr>
          <w:rFonts w:ascii="宋体" w:hAnsi="宋体" w:eastAsia="宋体" w:cs="宋体"/>
          <w:spacing w:val="-5"/>
          <w:sz w:val="24"/>
          <w:szCs w:val="24"/>
        </w:rPr>
        <w:t>3</w:t>
      </w:r>
      <w:r>
        <w:rPr>
          <w:rFonts w:hint="eastAsia" w:ascii="宋体" w:hAnsi="宋体" w:eastAsia="宋体" w:cs="宋体"/>
          <w:spacing w:val="-5"/>
          <w:sz w:val="24"/>
          <w:szCs w:val="24"/>
        </w:rPr>
        <w:t>）镍钼复合材料前驱体的硫化：将所述镍钼复合材料前驱体放在石英舟中，并将硫粉覆盖在所述镍钼复合材料前驱体上，在氮气的气氛下进行硫化反应，即得到MoO</w:t>
      </w:r>
      <w:r>
        <w:rPr>
          <w:rFonts w:hint="eastAsia" w:ascii="宋体" w:hAnsi="宋体" w:eastAsia="宋体" w:cs="宋体"/>
          <w:spacing w:val="-5"/>
          <w:sz w:val="24"/>
          <w:szCs w:val="24"/>
          <w:vertAlign w:val="subscript"/>
        </w:rPr>
        <w:t>2</w:t>
      </w:r>
      <w:r>
        <w:rPr>
          <w:rFonts w:hint="eastAsia" w:ascii="宋体" w:hAnsi="宋体" w:eastAsia="宋体" w:cs="宋体"/>
          <w:spacing w:val="-5"/>
          <w:sz w:val="24"/>
          <w:szCs w:val="24"/>
        </w:rPr>
        <w:noBreakHyphen/>
      </w:r>
      <w:r>
        <w:rPr>
          <w:rFonts w:hint="eastAsia" w:ascii="宋体" w:hAnsi="宋体" w:eastAsia="宋体" w:cs="宋体"/>
          <w:spacing w:val="-5"/>
          <w:sz w:val="24"/>
          <w:szCs w:val="24"/>
        </w:rPr>
        <w:t>NiS</w:t>
      </w:r>
      <w:r>
        <w:rPr>
          <w:rFonts w:hint="eastAsia" w:ascii="宋体" w:hAnsi="宋体" w:eastAsia="宋体" w:cs="宋体"/>
          <w:spacing w:val="-5"/>
          <w:sz w:val="24"/>
          <w:szCs w:val="24"/>
          <w:vertAlign w:val="subscript"/>
        </w:rPr>
        <w:t>x</w:t>
      </w:r>
      <w:r>
        <w:rPr>
          <w:rFonts w:hint="eastAsia" w:ascii="宋体" w:hAnsi="宋体" w:eastAsia="宋体" w:cs="宋体"/>
          <w:spacing w:val="-5"/>
          <w:sz w:val="24"/>
          <w:szCs w:val="24"/>
        </w:rPr>
        <w:t>/CC析氢电催化剂；所述MoO</w:t>
      </w:r>
      <w:r>
        <w:rPr>
          <w:rFonts w:hint="eastAsia" w:ascii="宋体" w:hAnsi="宋体" w:eastAsia="宋体" w:cs="宋体"/>
          <w:spacing w:val="-5"/>
          <w:sz w:val="24"/>
          <w:szCs w:val="24"/>
          <w:vertAlign w:val="subscript"/>
        </w:rPr>
        <w:t>2</w:t>
      </w:r>
      <w:r>
        <w:rPr>
          <w:rFonts w:hint="eastAsia" w:ascii="宋体" w:hAnsi="宋体" w:eastAsia="宋体" w:cs="宋体"/>
          <w:spacing w:val="-5"/>
          <w:sz w:val="24"/>
          <w:szCs w:val="24"/>
        </w:rPr>
        <w:noBreakHyphen/>
      </w:r>
      <w:r>
        <w:rPr>
          <w:rFonts w:hint="eastAsia" w:ascii="宋体" w:hAnsi="宋体" w:eastAsia="宋体" w:cs="宋体"/>
          <w:spacing w:val="-5"/>
          <w:sz w:val="24"/>
          <w:szCs w:val="24"/>
        </w:rPr>
        <w:t>NiS</w:t>
      </w:r>
      <w:r>
        <w:rPr>
          <w:rFonts w:hint="eastAsia" w:ascii="宋体" w:hAnsi="宋体" w:eastAsia="宋体" w:cs="宋体"/>
          <w:spacing w:val="-5"/>
          <w:sz w:val="24"/>
          <w:szCs w:val="24"/>
          <w:vertAlign w:val="subscript"/>
        </w:rPr>
        <w:t>x</w:t>
      </w:r>
      <w:r>
        <w:rPr>
          <w:rFonts w:hint="eastAsia" w:ascii="宋体" w:hAnsi="宋体" w:eastAsia="宋体" w:cs="宋体"/>
          <w:spacing w:val="-5"/>
          <w:sz w:val="24"/>
          <w:szCs w:val="24"/>
        </w:rPr>
        <w:t>/CC析氢电催化剂具有</w:t>
      </w:r>
      <w:r>
        <w:rPr>
          <w:rFonts w:ascii="宋体" w:hAnsi="宋体" w:eastAsia="宋体" w:cs="宋体"/>
          <w:spacing w:val="-5"/>
          <w:sz w:val="24"/>
          <w:szCs w:val="24"/>
        </w:rPr>
        <w:t>MoO</w:t>
      </w:r>
      <w:r>
        <w:rPr>
          <w:rFonts w:ascii="宋体" w:hAnsi="宋体" w:eastAsia="宋体" w:cs="宋体"/>
          <w:spacing w:val="-5"/>
          <w:sz w:val="24"/>
          <w:szCs w:val="24"/>
          <w:vertAlign w:val="subscript"/>
        </w:rPr>
        <w:t>2</w:t>
      </w:r>
      <w:r>
        <w:rPr>
          <w:rFonts w:hint="eastAsia" w:ascii="宋体" w:hAnsi="宋体" w:eastAsia="宋体" w:cs="宋体"/>
          <w:spacing w:val="-5"/>
          <w:sz w:val="24"/>
          <w:szCs w:val="24"/>
        </w:rPr>
        <w:t>，</w:t>
      </w:r>
      <w:r>
        <w:rPr>
          <w:rFonts w:ascii="宋体" w:hAnsi="宋体" w:eastAsia="宋体" w:cs="宋体"/>
          <w:spacing w:val="-5"/>
          <w:sz w:val="24"/>
          <w:szCs w:val="24"/>
        </w:rPr>
        <w:t>NiS</w:t>
      </w:r>
      <w:r>
        <w:rPr>
          <w:rFonts w:ascii="宋体" w:hAnsi="宋体" w:eastAsia="宋体" w:cs="宋体"/>
          <w:spacing w:val="-5"/>
          <w:sz w:val="24"/>
          <w:szCs w:val="24"/>
          <w:vertAlign w:val="subscript"/>
        </w:rPr>
        <w:t>2</w:t>
      </w:r>
      <w:r>
        <w:rPr>
          <w:rFonts w:hint="eastAsia" w:ascii="宋体" w:hAnsi="宋体" w:eastAsia="宋体" w:cs="宋体"/>
          <w:spacing w:val="-5"/>
          <w:sz w:val="24"/>
          <w:szCs w:val="24"/>
        </w:rPr>
        <w:t>和</w:t>
      </w:r>
      <w:r>
        <w:rPr>
          <w:rFonts w:ascii="宋体" w:hAnsi="宋体" w:eastAsia="宋体" w:cs="宋体"/>
          <w:spacing w:val="-5"/>
          <w:sz w:val="24"/>
          <w:szCs w:val="24"/>
        </w:rPr>
        <w:t>NiS</w:t>
      </w:r>
      <w:r>
        <w:rPr>
          <w:rFonts w:hint="eastAsia" w:ascii="宋体" w:hAnsi="宋体" w:eastAsia="宋体" w:cs="宋体"/>
          <w:spacing w:val="-5"/>
          <w:sz w:val="24"/>
          <w:szCs w:val="24"/>
        </w:rPr>
        <w:t>。</w:t>
      </w:r>
    </w:p>
    <w:sectPr>
      <w:headerReference r:id="rId3" w:type="default"/>
      <w:footerReference r:id="rId4" w:type="default"/>
      <w:pgSz w:w="11900" w:h="16840"/>
      <w:pgMar w:top="1106" w:right="1269" w:bottom="400" w:left="1275" w:header="713"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20" w:lineRule="auto"/>
      <w:ind w:left="3992"/>
      <w:rPr>
        <w:rFonts w:ascii="黑体" w:hAnsi="黑体" w:eastAsia="黑体" w:cs="黑体"/>
        <w:sz w:val="28"/>
        <w:szCs w:val="28"/>
      </w:rPr>
    </w:pPr>
    <w:r>
      <mc:AlternateContent>
        <mc:Choice Requires="wps">
          <w:drawing>
            <wp:anchor distT="0" distB="0" distL="114300" distR="114300" simplePos="0" relativeHeight="251660288" behindDoc="0" locked="0" layoutInCell="1" allowOverlap="1">
              <wp:simplePos x="0" y="0"/>
              <wp:positionH relativeFrom="column">
                <wp:posOffset>5546090</wp:posOffset>
              </wp:positionH>
              <wp:positionV relativeFrom="paragraph">
                <wp:posOffset>60960</wp:posOffset>
              </wp:positionV>
              <wp:extent cx="388620" cy="186055"/>
              <wp:effectExtent l="2540" t="3810" r="0" b="635"/>
              <wp:wrapNone/>
              <wp:docPr id="2"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388620" cy="186055"/>
                      </a:xfrm>
                      <a:prstGeom prst="rect">
                        <a:avLst/>
                      </a:prstGeom>
                      <a:noFill/>
                      <a:ln>
                        <a:noFill/>
                      </a:ln>
                    </wps:spPr>
                    <wps:txbx>
                      <w:txbxContent>
                        <w:p>
                          <w:pPr>
                            <w:spacing w:before="20" w:line="222" w:lineRule="auto"/>
                            <w:rPr>
                              <w:rFonts w:ascii="宋体" w:hAnsi="宋体" w:eastAsia="宋体" w:cs="宋体"/>
                            </w:rPr>
                          </w:pPr>
                        </w:p>
                      </w:txbxContent>
                    </wps:txbx>
                    <wps:bodyPr rot="0" vert="horz" wrap="square" lIns="0" tIns="0" rIns="0" bIns="0" anchor="t" anchorCtr="0" upright="1">
                      <a:noAutofit/>
                    </wps:bodyPr>
                  </wps:wsp>
                </a:graphicData>
              </a:graphic>
            </wp:anchor>
          </w:drawing>
        </mc:Choice>
        <mc:Fallback>
          <w:pict>
            <v:shape id="Text Box 1025" o:spid="_x0000_s1026" o:spt="202" type="#_x0000_t202" style="position:absolute;left:0pt;margin-left:436.7pt;margin-top:4.8pt;height:14.65pt;width:30.6pt;z-index:251660288;mso-width-relative:page;mso-height-relative:page;" filled="f" stroked="f" coordsize="21600,21600" o:gfxdata="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8saydgAAAAIAQAADwAAAAAAAAABACAAAAAiAAAAZHJzL2Rvd25y&#10;ZXYueG1sUEsBAhQAFAAAAAgAh07iQLz+Bpr+AQAABgQAAA4AAAAAAAAAAQAgAAAAJwEAAGRycy9l&#10;Mm9Eb2MueG1sUEsFBgAAAAAGAAYAWQEAAJcFAAAAAA==&#10;">
              <v:fill on="f" focussize="0,0"/>
              <v:stroke on="f"/>
              <v:imagedata o:title=""/>
              <o:lock v:ext="edit" aspectratio="f"/>
              <v:textbox inset="0mm,0mm,0mm,0mm">
                <w:txbxContent>
                  <w:p>
                    <w:pPr>
                      <w:spacing w:before="20" w:line="222" w:lineRule="auto"/>
                      <w:rPr>
                        <w:rFonts w:ascii="宋体" w:hAnsi="宋体" w:eastAsia="宋体" w:cs="宋体"/>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80645</wp:posOffset>
              </wp:positionV>
              <wp:extent cx="955040" cy="160020"/>
              <wp:effectExtent l="1270" t="4445"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955040" cy="160020"/>
                      </a:xfrm>
                      <a:prstGeom prst="rect">
                        <a:avLst/>
                      </a:prstGeom>
                      <a:noFill/>
                      <a:ln>
                        <a:noFill/>
                      </a:ln>
                    </wps:spPr>
                    <wps:txbx>
                      <w:txbxContent>
                        <w:p>
                          <w:pPr>
                            <w:spacing w:before="19" w:line="186" w:lineRule="auto"/>
                            <w:ind w:left="20"/>
                            <w:rPr>
                              <w:rFonts w:ascii="宋体" w:hAnsi="宋体" w:eastAsia="宋体" w:cs="宋体"/>
                            </w:rPr>
                          </w:pPr>
                        </w:p>
                      </w:txbxContent>
                    </wps:txbx>
                    <wps:bodyPr rot="0" vert="horz" wrap="square" lIns="0" tIns="0" rIns="0" bIns="0" anchor="t" anchorCtr="0" upright="1">
                      <a:noAutofit/>
                    </wps:bodyPr>
                  </wps:wsp>
                </a:graphicData>
              </a:graphic>
            </wp:anchor>
          </w:drawing>
        </mc:Choice>
        <mc:Fallback>
          <w:pict>
            <v:shape id="Text Box 1026" o:spid="_x0000_s1026" o:spt="202" type="#_x0000_t202" style="position:absolute;left:0pt;margin-left:-0.65pt;margin-top:6.35pt;height:12.6pt;width:75.2pt;z-index:251659264;mso-width-relative:page;mso-height-relative:page;" filled="f" stroked="f" coordsize="21600,21600" o:gfxdata="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hkl19gAAAAIAQAADwAAAAAAAAABACAAAAAiAAAAZHJzL2Rvd25y&#10;ZXYueG1sUEsBAhQAFAAAAAgAh07iQAhUpvn+AQAABgQAAA4AAAAAAAAAAQAgAAAAJwEAAGRycy9l&#10;Mm9Eb2MueG1sUEsFBgAAAAAGAAYAWQEAAJcFAAAAAA==&#10;">
              <v:fill on="f" focussize="0,0"/>
              <v:stroke on="f"/>
              <v:imagedata o:title=""/>
              <o:lock v:ext="edit" aspectratio="f"/>
              <v:textbox inset="0mm,0mm,0mm,0mm">
                <w:txbxContent>
                  <w:p>
                    <w:pPr>
                      <w:spacing w:before="19" w:line="186" w:lineRule="auto"/>
                      <w:ind w:left="20"/>
                      <w:rPr>
                        <w:rFonts w:ascii="宋体" w:hAnsi="宋体" w:eastAsia="宋体" w:cs="宋体"/>
                      </w:rPr>
                    </w:pPr>
                  </w:p>
                </w:txbxContent>
              </v:textbox>
            </v:shape>
          </w:pict>
        </mc:Fallback>
      </mc:AlternateContent>
    </w:r>
  </w:p>
  <w:p>
    <w:pPr>
      <w:spacing w:before="37" w:line="20" w:lineRule="exact"/>
      <w:textAlignment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Q2NjhiZjM1YTY5NjkxZThmY2U3YzQ2OTgyNTE3MmEifQ=="/>
  </w:docVars>
  <w:rsids>
    <w:rsidRoot w:val="002751BC"/>
    <w:rsid w:val="0000629A"/>
    <w:rsid w:val="002751BC"/>
    <w:rsid w:val="006561C3"/>
    <w:rsid w:val="00685E61"/>
    <w:rsid w:val="006F4635"/>
    <w:rsid w:val="0082235C"/>
    <w:rsid w:val="00D349CF"/>
    <w:rsid w:val="1175405C"/>
    <w:rsid w:val="13014332"/>
    <w:rsid w:val="3B901788"/>
    <w:rsid w:val="3EBA0CDF"/>
    <w:rsid w:val="561F7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3">
    <w:name w:val="Default Paragraph Font"/>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903</Words>
  <Characters>1008</Characters>
  <Lines>7</Lines>
  <Paragraphs>2</Paragraphs>
  <TotalTime>11</TotalTime>
  <ScaleCrop>false</ScaleCrop>
  <LinksUpToDate>false</LinksUpToDate>
  <CharactersWithSpaces>1010</CharactersWithSpaces>
  <Application>WPS Office_11.1.0.12974_F1E327BC-269C-435d-A152-05C5408002CA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2022-11-28T07:31:00Z</dcterms:created>
  <dc:creator>admin</dc:creator>
  <cp:lastModifiedBy>蒙敏</cp:lastModifiedBy>
  <dcterms:modified xsi:type="dcterms:W3CDTF">2022-11-28T09:19:48Z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2022-08-02T15:09:06Z</vt:filetime>
  </property>
  <property fmtid="{D5CDD505-2E9C-101B-9397-08002B2CF9AE}" pid="4" name="KSOProductBuildVer">
    <vt:lpwstr>2052-11.1.0.12974</vt:lpwstr>
  </property>
  <property fmtid="{D5CDD505-2E9C-101B-9397-08002B2CF9AE}" pid="5" name="ICV">
    <vt:lpwstr>E3B7A8CAD05C43068A792CB7D9D1A626</vt:lpwstr>
  </property>
</Properties>
</file>