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kinsoku/>
        <w:wordWrap/>
        <w:overflowPunct/>
        <w:topLinePunct w:val="0"/>
        <w:autoSpaceDE/>
        <w:autoSpaceDN/>
        <w:bidi w:val="0"/>
        <w:adjustRightInd/>
        <w:spacing w:line="560" w:lineRule="exact"/>
        <w:jc w:val="both"/>
        <w:rPr>
          <w:rFonts w:hint="default" w:ascii="Times New Roman" w:hAnsi="Times New Roman" w:eastAsia="黑体" w:cs="Times New Roman"/>
          <w:b w:val="0"/>
          <w:bCs w:val="0"/>
          <w:color w:val="auto"/>
          <w:kern w:val="0"/>
          <w:sz w:val="32"/>
          <w:szCs w:val="32"/>
          <w:u w:val="none"/>
          <w:lang w:val="en-US" w:eastAsia="zh-CN"/>
        </w:rPr>
      </w:pPr>
      <w:bookmarkStart w:id="1" w:name="_GoBack"/>
      <w:bookmarkEnd w:id="1"/>
      <w:r>
        <w:rPr>
          <w:rFonts w:hint="eastAsia" w:ascii="Times New Roman" w:hAnsi="Times New Roman" w:eastAsia="黑体" w:cs="Times New Roman"/>
          <w:b w:val="0"/>
          <w:bCs w:val="0"/>
          <w:color w:val="auto"/>
          <w:kern w:val="0"/>
          <w:sz w:val="32"/>
          <w:szCs w:val="32"/>
          <w:u w:val="none"/>
          <w:lang w:eastAsia="zh-CN"/>
        </w:rPr>
        <w:t>附件</w:t>
      </w:r>
      <w:r>
        <w:rPr>
          <w:rFonts w:hint="eastAsia" w:ascii="Times New Roman" w:hAnsi="Times New Roman" w:eastAsia="黑体" w:cs="Times New Roman"/>
          <w:b w:val="0"/>
          <w:bCs w:val="0"/>
          <w:color w:val="auto"/>
          <w:kern w:val="0"/>
          <w:sz w:val="32"/>
          <w:szCs w:val="32"/>
          <w:u w:val="none"/>
          <w:lang w:val="en-US" w:eastAsia="zh-CN"/>
        </w:rPr>
        <w:t>1</w:t>
      </w:r>
    </w:p>
    <w:p>
      <w:pPr>
        <w:pageBreakBefore w:val="0"/>
        <w:widowControl/>
        <w:kinsoku/>
        <w:wordWrap/>
        <w:overflowPunct/>
        <w:topLinePunct w:val="0"/>
        <w:autoSpaceDE/>
        <w:autoSpaceDN/>
        <w:bidi w:val="0"/>
        <w:adjustRightInd/>
        <w:spacing w:line="560" w:lineRule="exact"/>
        <w:jc w:val="center"/>
        <w:rPr>
          <w:rFonts w:hint="default" w:ascii="Times New Roman" w:hAnsi="Times New Roman" w:eastAsia="黑体" w:cs="Times New Roman"/>
          <w:b w:val="0"/>
          <w:bCs w:val="0"/>
          <w:color w:val="auto"/>
          <w:kern w:val="0"/>
          <w:sz w:val="44"/>
          <w:szCs w:val="44"/>
          <w:u w:val="none"/>
        </w:rPr>
      </w:pPr>
    </w:p>
    <w:p>
      <w:pPr>
        <w:keepNext w:val="0"/>
        <w:keepLines w:val="0"/>
        <w:pageBreakBefore w:val="0"/>
        <w:widowControl/>
        <w:kinsoku/>
        <w:wordWrap/>
        <w:overflowPunct/>
        <w:topLinePunct w:val="0"/>
        <w:autoSpaceDE/>
        <w:autoSpaceDN/>
        <w:bidi w:val="0"/>
        <w:adjustRightInd/>
        <w:snapToGrid/>
        <w:spacing w:line="720" w:lineRule="exact"/>
        <w:jc w:val="center"/>
        <w:textAlignment w:val="auto"/>
        <w:outlineLvl w:val="9"/>
        <w:rPr>
          <w:rFonts w:hint="default" w:ascii="Times New Roman" w:hAnsi="Times New Roman" w:eastAsia="方正小标宋简体" w:cs="Times New Roman"/>
          <w:b w:val="0"/>
          <w:bCs w:val="0"/>
          <w:color w:val="auto"/>
          <w:kern w:val="0"/>
          <w:sz w:val="44"/>
          <w:szCs w:val="44"/>
          <w:u w:val="none"/>
          <w:lang w:eastAsia="zh-CN"/>
        </w:rPr>
      </w:pPr>
      <w:r>
        <w:rPr>
          <w:rFonts w:hint="default" w:ascii="Times New Roman" w:hAnsi="Times New Roman" w:eastAsia="方正小标宋简体" w:cs="Times New Roman"/>
          <w:b w:val="0"/>
          <w:bCs w:val="0"/>
          <w:color w:val="auto"/>
          <w:kern w:val="0"/>
          <w:sz w:val="44"/>
          <w:szCs w:val="44"/>
          <w:u w:val="none"/>
        </w:rPr>
        <w:t>202</w:t>
      </w:r>
      <w:r>
        <w:rPr>
          <w:rFonts w:hint="eastAsia" w:ascii="Times New Roman" w:hAnsi="Times New Roman" w:eastAsia="方正小标宋简体" w:cs="Times New Roman"/>
          <w:b w:val="0"/>
          <w:bCs w:val="0"/>
          <w:color w:val="auto"/>
          <w:kern w:val="0"/>
          <w:sz w:val="44"/>
          <w:szCs w:val="44"/>
          <w:u w:val="none"/>
          <w:lang w:val="en-US" w:eastAsia="zh-CN"/>
        </w:rPr>
        <w:t>3</w:t>
      </w:r>
      <w:r>
        <w:rPr>
          <w:rFonts w:hint="default" w:ascii="Times New Roman" w:hAnsi="Times New Roman" w:eastAsia="方正小标宋简体" w:cs="Times New Roman"/>
          <w:b w:val="0"/>
          <w:bCs w:val="0"/>
          <w:color w:val="auto"/>
          <w:kern w:val="0"/>
          <w:sz w:val="44"/>
          <w:szCs w:val="44"/>
          <w:u w:val="none"/>
        </w:rPr>
        <w:t>年</w:t>
      </w:r>
      <w:r>
        <w:rPr>
          <w:rFonts w:hint="default" w:ascii="Times New Roman" w:hAnsi="Times New Roman" w:eastAsia="方正小标宋简体" w:cs="Times New Roman"/>
          <w:b w:val="0"/>
          <w:bCs w:val="0"/>
          <w:color w:val="auto"/>
          <w:kern w:val="0"/>
          <w:sz w:val="44"/>
          <w:szCs w:val="44"/>
          <w:u w:val="none"/>
          <w:lang w:eastAsia="zh-CN"/>
        </w:rPr>
        <w:t>广西哲学</w:t>
      </w:r>
      <w:r>
        <w:rPr>
          <w:rFonts w:hint="default" w:ascii="Times New Roman" w:hAnsi="Times New Roman" w:eastAsia="方正小标宋简体" w:cs="Times New Roman"/>
          <w:b w:val="0"/>
          <w:bCs w:val="0"/>
          <w:color w:val="auto"/>
          <w:kern w:val="0"/>
          <w:sz w:val="44"/>
          <w:szCs w:val="44"/>
          <w:u w:val="none"/>
        </w:rPr>
        <w:t>社会科学</w:t>
      </w:r>
      <w:r>
        <w:rPr>
          <w:rFonts w:hint="default" w:ascii="Times New Roman" w:hAnsi="Times New Roman" w:eastAsia="方正小标宋简体" w:cs="Times New Roman"/>
          <w:b w:val="0"/>
          <w:bCs w:val="0"/>
          <w:color w:val="auto"/>
          <w:kern w:val="0"/>
          <w:sz w:val="44"/>
          <w:szCs w:val="44"/>
          <w:u w:val="none"/>
          <w:lang w:eastAsia="zh-CN"/>
        </w:rPr>
        <w:t>规划</w:t>
      </w:r>
      <w:r>
        <w:rPr>
          <w:rFonts w:hint="eastAsia" w:ascii="Times New Roman" w:hAnsi="Times New Roman" w:eastAsia="方正小标宋简体" w:cs="Times New Roman"/>
          <w:b w:val="0"/>
          <w:bCs w:val="0"/>
          <w:color w:val="auto"/>
          <w:kern w:val="0"/>
          <w:sz w:val="44"/>
          <w:szCs w:val="44"/>
          <w:u w:val="none"/>
          <w:lang w:eastAsia="zh-CN"/>
        </w:rPr>
        <w:t>研究</w:t>
      </w:r>
    </w:p>
    <w:p>
      <w:pPr>
        <w:keepNext w:val="0"/>
        <w:keepLines w:val="0"/>
        <w:pageBreakBefore w:val="0"/>
        <w:widowControl/>
        <w:kinsoku/>
        <w:wordWrap/>
        <w:overflowPunct/>
        <w:topLinePunct w:val="0"/>
        <w:autoSpaceDE/>
        <w:autoSpaceDN/>
        <w:bidi w:val="0"/>
        <w:adjustRightInd/>
        <w:snapToGrid/>
        <w:spacing w:line="720" w:lineRule="exact"/>
        <w:jc w:val="center"/>
        <w:textAlignment w:val="auto"/>
        <w:outlineLvl w:val="9"/>
        <w:rPr>
          <w:rFonts w:hint="default" w:ascii="Times New Roman" w:hAnsi="Times New Roman" w:eastAsia="方正小标宋简体" w:cs="Times New Roman"/>
          <w:b w:val="0"/>
          <w:bCs w:val="0"/>
          <w:color w:val="auto"/>
          <w:kern w:val="0"/>
          <w:sz w:val="44"/>
          <w:szCs w:val="44"/>
          <w:u w:val="none"/>
        </w:rPr>
      </w:pPr>
      <w:r>
        <w:rPr>
          <w:rFonts w:hint="default" w:ascii="Times New Roman" w:hAnsi="Times New Roman" w:eastAsia="方正小标宋简体" w:cs="Times New Roman"/>
          <w:b w:val="0"/>
          <w:bCs w:val="0"/>
          <w:color w:val="auto"/>
          <w:kern w:val="0"/>
          <w:sz w:val="44"/>
          <w:szCs w:val="44"/>
          <w:u w:val="none"/>
        </w:rPr>
        <w:t>课题指南</w:t>
      </w:r>
    </w:p>
    <w:p>
      <w:pPr>
        <w:pageBreakBefore w:val="0"/>
        <w:widowControl/>
        <w:kinsoku/>
        <w:wordWrap/>
        <w:overflowPunct/>
        <w:topLinePunct w:val="0"/>
        <w:autoSpaceDE/>
        <w:autoSpaceDN/>
        <w:bidi w:val="0"/>
        <w:adjustRightInd/>
        <w:spacing w:line="560" w:lineRule="exact"/>
        <w:jc w:val="center"/>
        <w:rPr>
          <w:rFonts w:hint="default" w:ascii="Times New Roman" w:hAnsi="Times New Roman" w:eastAsia="华文中宋" w:cs="Times New Roman"/>
          <w:b w:val="0"/>
          <w:bCs w:val="0"/>
          <w:color w:val="auto"/>
          <w:kern w:val="0"/>
          <w:sz w:val="36"/>
          <w:szCs w:val="36"/>
          <w:u w:val="none"/>
        </w:rPr>
      </w:pPr>
    </w:p>
    <w:p>
      <w:pPr>
        <w:pageBreakBefore w:val="0"/>
        <w:widowControl/>
        <w:kinsoku/>
        <w:wordWrap/>
        <w:overflowPunct/>
        <w:topLinePunct w:val="0"/>
        <w:autoSpaceDE/>
        <w:autoSpaceDN/>
        <w:bidi w:val="0"/>
        <w:adjustRightInd/>
        <w:spacing w:line="560" w:lineRule="exact"/>
        <w:jc w:val="center"/>
        <w:rPr>
          <w:rFonts w:hint="default" w:ascii="Times New Roman" w:hAnsi="Times New Roman" w:eastAsia="黑体" w:cs="Times New Roman"/>
          <w:b w:val="0"/>
          <w:bCs w:val="0"/>
          <w:color w:val="auto"/>
          <w:kern w:val="0"/>
          <w:sz w:val="44"/>
          <w:szCs w:val="44"/>
          <w:u w:val="none"/>
        </w:rPr>
      </w:pPr>
    </w:p>
    <w:p>
      <w:pPr>
        <w:pageBreakBefore w:val="0"/>
        <w:widowControl/>
        <w:kinsoku/>
        <w:wordWrap/>
        <w:overflowPunct/>
        <w:topLinePunct w:val="0"/>
        <w:autoSpaceDE/>
        <w:autoSpaceDN/>
        <w:bidi w:val="0"/>
        <w:adjustRightInd/>
        <w:spacing w:line="560" w:lineRule="exact"/>
        <w:jc w:val="center"/>
        <w:rPr>
          <w:rFonts w:hint="default" w:ascii="Times New Roman" w:hAnsi="Times New Roman" w:eastAsia="黑体" w:cs="Times New Roman"/>
          <w:b w:val="0"/>
          <w:bCs w:val="0"/>
          <w:color w:val="auto"/>
          <w:kern w:val="0"/>
          <w:sz w:val="44"/>
          <w:szCs w:val="44"/>
          <w:u w:val="none"/>
        </w:rPr>
      </w:pPr>
    </w:p>
    <w:p>
      <w:pPr>
        <w:pageBreakBefore w:val="0"/>
        <w:widowControl/>
        <w:kinsoku/>
        <w:wordWrap/>
        <w:overflowPunct/>
        <w:topLinePunct w:val="0"/>
        <w:autoSpaceDE/>
        <w:autoSpaceDN/>
        <w:bidi w:val="0"/>
        <w:adjustRightInd/>
        <w:spacing w:line="560" w:lineRule="exact"/>
        <w:jc w:val="center"/>
        <w:rPr>
          <w:rFonts w:hint="default" w:ascii="Times New Roman" w:hAnsi="Times New Roman" w:eastAsia="黑体" w:cs="Times New Roman"/>
          <w:b w:val="0"/>
          <w:bCs w:val="0"/>
          <w:color w:val="auto"/>
          <w:kern w:val="0"/>
          <w:sz w:val="44"/>
          <w:szCs w:val="44"/>
          <w:u w:val="none"/>
        </w:rPr>
      </w:pPr>
    </w:p>
    <w:p>
      <w:pPr>
        <w:pageBreakBefore w:val="0"/>
        <w:widowControl/>
        <w:kinsoku/>
        <w:wordWrap/>
        <w:overflowPunct/>
        <w:topLinePunct w:val="0"/>
        <w:autoSpaceDE/>
        <w:autoSpaceDN/>
        <w:bidi w:val="0"/>
        <w:adjustRightInd/>
        <w:spacing w:line="560" w:lineRule="exact"/>
        <w:jc w:val="center"/>
        <w:rPr>
          <w:rFonts w:hint="default" w:ascii="Times New Roman" w:hAnsi="Times New Roman" w:eastAsia="黑体" w:cs="Times New Roman"/>
          <w:b w:val="0"/>
          <w:bCs w:val="0"/>
          <w:color w:val="auto"/>
          <w:kern w:val="0"/>
          <w:sz w:val="44"/>
          <w:szCs w:val="44"/>
          <w:u w:val="none"/>
        </w:rPr>
      </w:pPr>
    </w:p>
    <w:p>
      <w:pPr>
        <w:pageBreakBefore w:val="0"/>
        <w:widowControl/>
        <w:kinsoku/>
        <w:wordWrap/>
        <w:overflowPunct/>
        <w:topLinePunct w:val="0"/>
        <w:autoSpaceDE/>
        <w:autoSpaceDN/>
        <w:bidi w:val="0"/>
        <w:adjustRightInd/>
        <w:spacing w:line="560" w:lineRule="exact"/>
        <w:jc w:val="center"/>
        <w:rPr>
          <w:rFonts w:hint="default" w:ascii="Times New Roman" w:hAnsi="Times New Roman" w:eastAsia="黑体" w:cs="Times New Roman"/>
          <w:b w:val="0"/>
          <w:bCs w:val="0"/>
          <w:color w:val="auto"/>
          <w:kern w:val="0"/>
          <w:sz w:val="44"/>
          <w:szCs w:val="44"/>
          <w:u w:val="none"/>
        </w:rPr>
      </w:pPr>
    </w:p>
    <w:p>
      <w:pPr>
        <w:pageBreakBefore w:val="0"/>
        <w:widowControl/>
        <w:kinsoku/>
        <w:wordWrap/>
        <w:overflowPunct/>
        <w:topLinePunct w:val="0"/>
        <w:autoSpaceDE/>
        <w:autoSpaceDN/>
        <w:bidi w:val="0"/>
        <w:adjustRightInd/>
        <w:spacing w:line="560" w:lineRule="exact"/>
        <w:jc w:val="center"/>
        <w:rPr>
          <w:rFonts w:hint="default" w:ascii="Times New Roman" w:hAnsi="Times New Roman" w:eastAsia="黑体" w:cs="Times New Roman"/>
          <w:b w:val="0"/>
          <w:bCs w:val="0"/>
          <w:color w:val="auto"/>
          <w:kern w:val="0"/>
          <w:sz w:val="44"/>
          <w:szCs w:val="44"/>
          <w:u w:val="none"/>
        </w:rPr>
      </w:pPr>
    </w:p>
    <w:p>
      <w:pPr>
        <w:pageBreakBefore w:val="0"/>
        <w:widowControl/>
        <w:kinsoku/>
        <w:wordWrap/>
        <w:overflowPunct/>
        <w:topLinePunct w:val="0"/>
        <w:autoSpaceDE/>
        <w:autoSpaceDN/>
        <w:bidi w:val="0"/>
        <w:adjustRightInd/>
        <w:spacing w:line="560" w:lineRule="exact"/>
        <w:jc w:val="center"/>
        <w:rPr>
          <w:rFonts w:hint="default" w:ascii="Times New Roman" w:hAnsi="Times New Roman" w:eastAsia="黑体" w:cs="Times New Roman"/>
          <w:b w:val="0"/>
          <w:bCs w:val="0"/>
          <w:color w:val="auto"/>
          <w:kern w:val="0"/>
          <w:sz w:val="44"/>
          <w:szCs w:val="44"/>
          <w:u w:val="none"/>
        </w:rPr>
      </w:pPr>
    </w:p>
    <w:p>
      <w:pPr>
        <w:pageBreakBefore w:val="0"/>
        <w:widowControl/>
        <w:kinsoku/>
        <w:wordWrap/>
        <w:overflowPunct/>
        <w:topLinePunct w:val="0"/>
        <w:autoSpaceDE/>
        <w:autoSpaceDN/>
        <w:bidi w:val="0"/>
        <w:adjustRightInd/>
        <w:spacing w:line="560" w:lineRule="exact"/>
        <w:jc w:val="center"/>
        <w:rPr>
          <w:rFonts w:hint="default" w:ascii="Times New Roman" w:hAnsi="Times New Roman" w:eastAsia="黑体" w:cs="Times New Roman"/>
          <w:b w:val="0"/>
          <w:bCs w:val="0"/>
          <w:color w:val="auto"/>
          <w:kern w:val="0"/>
          <w:sz w:val="44"/>
          <w:szCs w:val="44"/>
          <w:u w:val="none"/>
        </w:rPr>
      </w:pPr>
    </w:p>
    <w:p>
      <w:pPr>
        <w:pageBreakBefore w:val="0"/>
        <w:widowControl/>
        <w:kinsoku/>
        <w:wordWrap/>
        <w:overflowPunct/>
        <w:topLinePunct w:val="0"/>
        <w:autoSpaceDE/>
        <w:autoSpaceDN/>
        <w:bidi w:val="0"/>
        <w:adjustRightInd/>
        <w:spacing w:line="560" w:lineRule="exact"/>
        <w:jc w:val="center"/>
        <w:rPr>
          <w:rFonts w:hint="default" w:ascii="Times New Roman" w:hAnsi="Times New Roman" w:eastAsia="黑体" w:cs="Times New Roman"/>
          <w:b w:val="0"/>
          <w:bCs w:val="0"/>
          <w:color w:val="auto"/>
          <w:kern w:val="0"/>
          <w:sz w:val="44"/>
          <w:szCs w:val="44"/>
          <w:u w:val="none"/>
        </w:rPr>
      </w:pPr>
    </w:p>
    <w:p>
      <w:pPr>
        <w:pageBreakBefore w:val="0"/>
        <w:widowControl/>
        <w:kinsoku/>
        <w:wordWrap/>
        <w:overflowPunct/>
        <w:topLinePunct w:val="0"/>
        <w:autoSpaceDE/>
        <w:autoSpaceDN/>
        <w:bidi w:val="0"/>
        <w:adjustRightInd/>
        <w:spacing w:line="560" w:lineRule="exact"/>
        <w:jc w:val="center"/>
        <w:rPr>
          <w:rFonts w:hint="default" w:ascii="Times New Roman" w:hAnsi="Times New Roman" w:eastAsia="楷体_GB2312" w:cs="Times New Roman"/>
          <w:b w:val="0"/>
          <w:bCs w:val="0"/>
          <w:color w:val="auto"/>
          <w:kern w:val="0"/>
          <w:sz w:val="36"/>
          <w:szCs w:val="36"/>
          <w:u w:val="none"/>
        </w:rPr>
      </w:pPr>
    </w:p>
    <w:p>
      <w:pPr>
        <w:pageBreakBefore w:val="0"/>
        <w:widowControl/>
        <w:kinsoku/>
        <w:wordWrap/>
        <w:overflowPunct/>
        <w:topLinePunct w:val="0"/>
        <w:autoSpaceDE/>
        <w:autoSpaceDN/>
        <w:bidi w:val="0"/>
        <w:adjustRightInd/>
        <w:spacing w:line="560" w:lineRule="exact"/>
        <w:jc w:val="center"/>
        <w:rPr>
          <w:rFonts w:hint="default" w:ascii="Times New Roman" w:hAnsi="Times New Roman" w:eastAsia="楷体_GB2312" w:cs="Times New Roman"/>
          <w:b w:val="0"/>
          <w:bCs w:val="0"/>
          <w:color w:val="auto"/>
          <w:kern w:val="0"/>
          <w:sz w:val="36"/>
          <w:szCs w:val="36"/>
          <w:u w:val="none"/>
        </w:rPr>
      </w:pPr>
    </w:p>
    <w:p>
      <w:pPr>
        <w:pageBreakBefore w:val="0"/>
        <w:widowControl/>
        <w:kinsoku/>
        <w:wordWrap/>
        <w:overflowPunct/>
        <w:topLinePunct w:val="0"/>
        <w:autoSpaceDE/>
        <w:autoSpaceDN/>
        <w:bidi w:val="0"/>
        <w:adjustRightInd/>
        <w:spacing w:line="560" w:lineRule="exact"/>
        <w:jc w:val="center"/>
        <w:rPr>
          <w:rFonts w:hint="default" w:ascii="Times New Roman" w:hAnsi="Times New Roman" w:eastAsia="楷体_GB2312" w:cs="Times New Roman"/>
          <w:b w:val="0"/>
          <w:bCs w:val="0"/>
          <w:color w:val="auto"/>
          <w:kern w:val="0"/>
          <w:sz w:val="36"/>
          <w:szCs w:val="36"/>
          <w:u w:val="none"/>
        </w:rPr>
      </w:pPr>
    </w:p>
    <w:p>
      <w:pPr>
        <w:pageBreakBefore w:val="0"/>
        <w:widowControl/>
        <w:kinsoku/>
        <w:wordWrap/>
        <w:overflowPunct/>
        <w:topLinePunct w:val="0"/>
        <w:autoSpaceDE/>
        <w:autoSpaceDN/>
        <w:bidi w:val="0"/>
        <w:adjustRightInd/>
        <w:spacing w:line="560" w:lineRule="exact"/>
        <w:jc w:val="center"/>
        <w:rPr>
          <w:rFonts w:hint="default" w:ascii="Times New Roman" w:hAnsi="Times New Roman" w:eastAsia="楷体_GB2312" w:cs="Times New Roman"/>
          <w:b w:val="0"/>
          <w:bCs w:val="0"/>
          <w:color w:val="auto"/>
          <w:kern w:val="0"/>
          <w:sz w:val="36"/>
          <w:szCs w:val="36"/>
          <w:u w:val="none"/>
        </w:rPr>
      </w:pPr>
    </w:p>
    <w:p>
      <w:pPr>
        <w:pageBreakBefore w:val="0"/>
        <w:widowControl/>
        <w:kinsoku/>
        <w:wordWrap/>
        <w:overflowPunct/>
        <w:topLinePunct w:val="0"/>
        <w:autoSpaceDE/>
        <w:autoSpaceDN/>
        <w:bidi w:val="0"/>
        <w:adjustRightInd/>
        <w:spacing w:line="560" w:lineRule="exact"/>
        <w:jc w:val="center"/>
        <w:rPr>
          <w:rFonts w:hint="default" w:ascii="Times New Roman" w:hAnsi="Times New Roman" w:eastAsia="楷体_GB2312" w:cs="Times New Roman"/>
          <w:b w:val="0"/>
          <w:bCs w:val="0"/>
          <w:color w:val="auto"/>
          <w:kern w:val="0"/>
          <w:sz w:val="36"/>
          <w:szCs w:val="36"/>
          <w:u w:val="none"/>
        </w:rPr>
      </w:pPr>
    </w:p>
    <w:p>
      <w:pPr>
        <w:pageBreakBefore w:val="0"/>
        <w:widowControl/>
        <w:kinsoku/>
        <w:wordWrap/>
        <w:overflowPunct/>
        <w:topLinePunct w:val="0"/>
        <w:autoSpaceDE/>
        <w:autoSpaceDN/>
        <w:bidi w:val="0"/>
        <w:adjustRightInd/>
        <w:spacing w:line="560" w:lineRule="exact"/>
        <w:jc w:val="center"/>
        <w:rPr>
          <w:rFonts w:hint="default" w:ascii="Times New Roman" w:hAnsi="Times New Roman" w:eastAsia="楷体_GB2312" w:cs="Times New Roman"/>
          <w:b w:val="0"/>
          <w:bCs w:val="0"/>
          <w:color w:val="auto"/>
          <w:kern w:val="0"/>
          <w:sz w:val="36"/>
          <w:szCs w:val="36"/>
          <w:u w:val="none"/>
        </w:rPr>
      </w:pPr>
      <w:r>
        <w:rPr>
          <w:rFonts w:hint="eastAsia" w:ascii="Times New Roman" w:hAnsi="Times New Roman" w:eastAsia="楷体_GB2312" w:cs="Times New Roman"/>
          <w:b w:val="0"/>
          <w:bCs w:val="0"/>
          <w:color w:val="auto"/>
          <w:kern w:val="0"/>
          <w:sz w:val="36"/>
          <w:szCs w:val="36"/>
          <w:u w:val="none"/>
          <w:lang w:eastAsia="zh-CN"/>
        </w:rPr>
        <w:t>自治区</w:t>
      </w:r>
      <w:r>
        <w:rPr>
          <w:rFonts w:hint="default" w:ascii="Times New Roman" w:hAnsi="Times New Roman" w:eastAsia="楷体_GB2312" w:cs="Times New Roman"/>
          <w:b w:val="0"/>
          <w:bCs w:val="0"/>
          <w:color w:val="auto"/>
          <w:kern w:val="0"/>
          <w:sz w:val="36"/>
          <w:szCs w:val="36"/>
          <w:u w:val="none"/>
        </w:rPr>
        <w:t>哲学社会科学工作办公室</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_GB2312" w:cs="Times New Roman"/>
          <w:b w:val="0"/>
          <w:bCs w:val="0"/>
          <w:color w:val="auto"/>
          <w:kern w:val="0"/>
          <w:sz w:val="36"/>
          <w:szCs w:val="36"/>
          <w:u w:val="none"/>
        </w:rPr>
      </w:pPr>
      <w:r>
        <w:rPr>
          <w:rFonts w:hint="default" w:ascii="Times New Roman" w:hAnsi="Times New Roman" w:eastAsia="楷体_GB2312" w:cs="Times New Roman"/>
          <w:b w:val="0"/>
          <w:bCs w:val="0"/>
          <w:color w:val="auto"/>
          <w:kern w:val="0"/>
          <w:sz w:val="36"/>
          <w:szCs w:val="36"/>
          <w:u w:val="none"/>
        </w:rPr>
        <w:t>20</w:t>
      </w:r>
      <w:r>
        <w:rPr>
          <w:rFonts w:hint="default" w:ascii="Times New Roman" w:hAnsi="Times New Roman" w:eastAsia="楷体_GB2312" w:cs="Times New Roman"/>
          <w:b w:val="0"/>
          <w:bCs w:val="0"/>
          <w:color w:val="auto"/>
          <w:kern w:val="0"/>
          <w:sz w:val="36"/>
          <w:szCs w:val="36"/>
          <w:u w:val="none"/>
          <w:lang w:val="en-US" w:eastAsia="zh-CN"/>
        </w:rPr>
        <w:t>2</w:t>
      </w:r>
      <w:r>
        <w:rPr>
          <w:rFonts w:hint="eastAsia" w:ascii="Times New Roman" w:hAnsi="Times New Roman" w:eastAsia="楷体_GB2312" w:cs="Times New Roman"/>
          <w:b w:val="0"/>
          <w:bCs w:val="0"/>
          <w:color w:val="auto"/>
          <w:kern w:val="0"/>
          <w:sz w:val="36"/>
          <w:szCs w:val="36"/>
          <w:u w:val="none"/>
          <w:lang w:val="en-US" w:eastAsia="zh-CN"/>
        </w:rPr>
        <w:t>3</w:t>
      </w:r>
      <w:r>
        <w:rPr>
          <w:rFonts w:hint="default" w:ascii="Times New Roman" w:hAnsi="Times New Roman" w:eastAsia="楷体_GB2312" w:cs="Times New Roman"/>
          <w:b w:val="0"/>
          <w:bCs w:val="0"/>
          <w:color w:val="auto"/>
          <w:kern w:val="0"/>
          <w:sz w:val="36"/>
          <w:szCs w:val="36"/>
          <w:u w:val="none"/>
        </w:rPr>
        <w:t>年</w:t>
      </w:r>
      <w:r>
        <w:rPr>
          <w:rFonts w:hint="eastAsia" w:ascii="Times New Roman" w:hAnsi="Times New Roman" w:eastAsia="楷体_GB2312" w:cs="Times New Roman"/>
          <w:b w:val="0"/>
          <w:bCs w:val="0"/>
          <w:color w:val="auto"/>
          <w:kern w:val="0"/>
          <w:sz w:val="36"/>
          <w:szCs w:val="36"/>
          <w:u w:val="none"/>
          <w:lang w:val="en-US" w:eastAsia="zh-CN"/>
        </w:rPr>
        <w:t>6</w:t>
      </w:r>
      <w:r>
        <w:rPr>
          <w:rFonts w:hint="default" w:ascii="Times New Roman" w:hAnsi="Times New Roman" w:eastAsia="楷体_GB2312" w:cs="Times New Roman"/>
          <w:b w:val="0"/>
          <w:bCs w:val="0"/>
          <w:color w:val="auto"/>
          <w:kern w:val="0"/>
          <w:sz w:val="36"/>
          <w:szCs w:val="36"/>
          <w:u w:val="none"/>
        </w:rPr>
        <w:t>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_GB2312" w:cs="Times New Roman"/>
          <w:b w:val="0"/>
          <w:bCs w:val="0"/>
          <w:color w:val="auto"/>
          <w:kern w:val="0"/>
          <w:sz w:val="36"/>
          <w:szCs w:val="36"/>
          <w:u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_GB2312" w:cs="Times New Roman"/>
          <w:b w:val="0"/>
          <w:bCs w:val="0"/>
          <w:color w:val="auto"/>
          <w:kern w:val="0"/>
          <w:sz w:val="36"/>
          <w:szCs w:val="36"/>
          <w:u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color w:val="auto"/>
          <w:sz w:val="44"/>
          <w:szCs w:val="44"/>
          <w:u w:val="none"/>
        </w:rPr>
        <w:sectPr>
          <w:footerReference r:id="rId3" w:type="default"/>
          <w:pgSz w:w="11906" w:h="16838"/>
          <w:pgMar w:top="1984" w:right="1474" w:bottom="1587" w:left="1474" w:header="851" w:footer="992" w:gutter="0"/>
          <w:pgNumType w:fmt="decimal"/>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color w:val="auto"/>
          <w:sz w:val="44"/>
          <w:szCs w:val="44"/>
          <w:u w:val="none"/>
        </w:rPr>
      </w:pPr>
      <w:r>
        <w:rPr>
          <w:rFonts w:hint="default" w:ascii="Times New Roman" w:hAnsi="Times New Roman" w:eastAsia="方正小标宋简体" w:cs="Times New Roman"/>
          <w:b w:val="0"/>
          <w:bCs w:val="0"/>
          <w:color w:val="auto"/>
          <w:sz w:val="44"/>
          <w:szCs w:val="44"/>
          <w:u w:val="none"/>
        </w:rPr>
        <w:t>目</w:t>
      </w:r>
      <w:r>
        <w:rPr>
          <w:rFonts w:hint="eastAsia" w:ascii="Times New Roman" w:hAnsi="Times New Roman" w:eastAsia="方正小标宋简体" w:cs="Times New Roman"/>
          <w:b w:val="0"/>
          <w:bCs w:val="0"/>
          <w:color w:val="auto"/>
          <w:sz w:val="44"/>
          <w:szCs w:val="44"/>
          <w:u w:val="none"/>
          <w:lang w:val="en-US" w:eastAsia="zh-CN"/>
        </w:rPr>
        <w:t xml:space="preserve">  </w:t>
      </w:r>
      <w:r>
        <w:rPr>
          <w:rFonts w:hint="default" w:ascii="Times New Roman" w:hAnsi="Times New Roman" w:eastAsia="方正小标宋简体" w:cs="Times New Roman"/>
          <w:b w:val="0"/>
          <w:bCs w:val="0"/>
          <w:color w:val="auto"/>
          <w:sz w:val="44"/>
          <w:szCs w:val="44"/>
          <w:u w:val="none"/>
        </w:rPr>
        <w:t>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32"/>
          <w:szCs w:val="32"/>
          <w:u w:val="none"/>
        </w:rPr>
      </w:pPr>
    </w:p>
    <w:p>
      <w:pPr>
        <w:pStyle w:val="20"/>
        <w:keepNext w:val="0"/>
        <w:keepLines w:val="0"/>
        <w:pageBreakBefore w:val="0"/>
        <w:widowControl/>
        <w:tabs>
          <w:tab w:val="right" w:leader="dot" w:pos="8958"/>
        </w:tabs>
        <w:kinsoku/>
        <w:wordWrap/>
        <w:overflowPunct/>
        <w:topLinePunct w:val="0"/>
        <w:autoSpaceDE/>
        <w:autoSpaceDN/>
        <w:bidi w:val="0"/>
        <w:adjustRightInd/>
        <w:snapToGrid/>
        <w:spacing w:line="500" w:lineRule="exact"/>
        <w:textAlignment w:val="auto"/>
        <w:rPr>
          <w:rFonts w:hint="eastAsia" w:ascii="Times New Roman" w:hAnsi="Times New Roman" w:eastAsia="仿宋_GB2312" w:cs="Times New Roman"/>
          <w:b w:val="0"/>
          <w:bCs w:val="0"/>
          <w:color w:val="auto"/>
          <w:kern w:val="2"/>
          <w:sz w:val="32"/>
          <w:szCs w:val="21"/>
          <w:u w:val="none"/>
          <w:lang w:val="en-US" w:eastAsia="zh-CN" w:bidi="ar-SA"/>
        </w:rPr>
      </w:pPr>
      <w:r>
        <w:rPr>
          <w:rFonts w:hint="eastAsia" w:ascii="Times New Roman" w:hAnsi="Times New Roman" w:eastAsia="仿宋_GB2312" w:cs="Times New Roman"/>
          <w:b w:val="0"/>
          <w:bCs w:val="0"/>
          <w:color w:val="auto"/>
          <w:kern w:val="2"/>
          <w:sz w:val="32"/>
          <w:szCs w:val="21"/>
          <w:u w:val="none"/>
          <w:lang w:val="en-US" w:eastAsia="zh-CN" w:bidi="ar-SA"/>
        </w:rPr>
        <w:fldChar w:fldCharType="begin"/>
      </w:r>
      <w:r>
        <w:rPr>
          <w:rFonts w:hint="eastAsia" w:ascii="Times New Roman" w:hAnsi="Times New Roman" w:eastAsia="仿宋_GB2312" w:cs="Times New Roman"/>
          <w:b w:val="0"/>
          <w:bCs w:val="0"/>
          <w:color w:val="auto"/>
          <w:kern w:val="2"/>
          <w:sz w:val="32"/>
          <w:szCs w:val="21"/>
          <w:u w:val="none"/>
          <w:lang w:val="en-US" w:eastAsia="zh-CN" w:bidi="ar-SA"/>
        </w:rPr>
        <w:instrText xml:space="preserve">TOC \o "1-1" \h \u </w:instrText>
      </w:r>
      <w:r>
        <w:rPr>
          <w:rFonts w:hint="eastAsia" w:ascii="Times New Roman" w:hAnsi="Times New Roman" w:eastAsia="仿宋_GB2312" w:cs="Times New Roman"/>
          <w:b w:val="0"/>
          <w:bCs w:val="0"/>
          <w:color w:val="auto"/>
          <w:kern w:val="2"/>
          <w:sz w:val="32"/>
          <w:szCs w:val="21"/>
          <w:u w:val="none"/>
          <w:lang w:val="en-US" w:eastAsia="zh-CN" w:bidi="ar-SA"/>
        </w:rPr>
        <w:fldChar w:fldCharType="separate"/>
      </w:r>
      <w:r>
        <w:rPr>
          <w:rFonts w:hint="eastAsia" w:ascii="Times New Roman" w:hAnsi="Times New Roman" w:eastAsia="仿宋_GB2312" w:cs="Times New Roman"/>
          <w:b w:val="0"/>
          <w:bCs w:val="0"/>
          <w:color w:val="auto"/>
          <w:kern w:val="2"/>
          <w:sz w:val="32"/>
          <w:szCs w:val="21"/>
          <w:u w:val="none"/>
          <w:lang w:val="en-US" w:eastAsia="zh-CN" w:bidi="ar-SA"/>
        </w:rPr>
        <w:fldChar w:fldCharType="begin"/>
      </w:r>
      <w:r>
        <w:rPr>
          <w:rFonts w:hint="eastAsia" w:ascii="Times New Roman" w:hAnsi="Times New Roman" w:eastAsia="仿宋_GB2312" w:cs="Times New Roman"/>
          <w:b w:val="0"/>
          <w:bCs w:val="0"/>
          <w:color w:val="auto"/>
          <w:kern w:val="2"/>
          <w:sz w:val="32"/>
          <w:szCs w:val="21"/>
          <w:u w:val="none"/>
          <w:lang w:val="en-US" w:eastAsia="zh-CN" w:bidi="ar-SA"/>
        </w:rPr>
        <w:instrText xml:space="preserve"> HYPERLINK \l _Toc25540 </w:instrText>
      </w:r>
      <w:r>
        <w:rPr>
          <w:rFonts w:hint="eastAsia" w:ascii="Times New Roman" w:hAnsi="Times New Roman" w:eastAsia="仿宋_GB2312" w:cs="Times New Roman"/>
          <w:b w:val="0"/>
          <w:bCs w:val="0"/>
          <w:color w:val="auto"/>
          <w:kern w:val="2"/>
          <w:sz w:val="32"/>
          <w:szCs w:val="21"/>
          <w:u w:val="none"/>
          <w:lang w:val="en-US" w:eastAsia="zh-CN" w:bidi="ar-SA"/>
        </w:rPr>
        <w:fldChar w:fldCharType="separate"/>
      </w:r>
      <w:r>
        <w:rPr>
          <w:rFonts w:hint="eastAsia" w:ascii="Times New Roman" w:hAnsi="Times New Roman" w:eastAsia="仿宋_GB2312" w:cs="Times New Roman"/>
          <w:b w:val="0"/>
          <w:bCs w:val="0"/>
          <w:color w:val="auto"/>
          <w:kern w:val="2"/>
          <w:sz w:val="32"/>
          <w:szCs w:val="21"/>
          <w:u w:val="none"/>
          <w:lang w:val="en-US" w:eastAsia="zh-CN" w:bidi="ar-SA"/>
        </w:rPr>
        <w:t>说  明</w:t>
      </w:r>
      <w:r>
        <w:rPr>
          <w:rFonts w:hint="eastAsia" w:ascii="Times New Roman" w:hAnsi="Times New Roman" w:eastAsia="仿宋_GB2312" w:cs="Times New Roman"/>
          <w:b w:val="0"/>
          <w:bCs w:val="0"/>
          <w:color w:val="auto"/>
          <w:kern w:val="2"/>
          <w:sz w:val="32"/>
          <w:szCs w:val="21"/>
          <w:u w:val="none"/>
          <w:lang w:val="en-US" w:eastAsia="zh-CN" w:bidi="ar-SA"/>
        </w:rPr>
        <w:tab/>
      </w:r>
      <w:r>
        <w:rPr>
          <w:rFonts w:hint="eastAsia" w:ascii="Times New Roman" w:hAnsi="Times New Roman" w:eastAsia="仿宋_GB2312" w:cs="Times New Roman"/>
          <w:b w:val="0"/>
          <w:bCs w:val="0"/>
          <w:color w:val="auto"/>
          <w:kern w:val="2"/>
          <w:sz w:val="32"/>
          <w:szCs w:val="21"/>
          <w:u w:val="none"/>
          <w:lang w:val="en-US" w:eastAsia="zh-CN" w:bidi="ar-SA"/>
        </w:rPr>
        <w:fldChar w:fldCharType="begin"/>
      </w:r>
      <w:r>
        <w:rPr>
          <w:rFonts w:hint="eastAsia" w:ascii="Times New Roman" w:hAnsi="Times New Roman" w:eastAsia="仿宋_GB2312" w:cs="Times New Roman"/>
          <w:b w:val="0"/>
          <w:bCs w:val="0"/>
          <w:color w:val="auto"/>
          <w:kern w:val="2"/>
          <w:sz w:val="32"/>
          <w:szCs w:val="21"/>
          <w:u w:val="none"/>
          <w:lang w:val="en-US" w:eastAsia="zh-CN" w:bidi="ar-SA"/>
        </w:rPr>
        <w:instrText xml:space="preserve"> PAGEREF _Toc25540 </w:instrText>
      </w:r>
      <w:r>
        <w:rPr>
          <w:rFonts w:hint="eastAsia" w:ascii="Times New Roman" w:hAnsi="Times New Roman" w:eastAsia="仿宋_GB2312" w:cs="Times New Roman"/>
          <w:b w:val="0"/>
          <w:bCs w:val="0"/>
          <w:color w:val="auto"/>
          <w:kern w:val="2"/>
          <w:sz w:val="32"/>
          <w:szCs w:val="21"/>
          <w:u w:val="none"/>
          <w:lang w:val="en-US" w:eastAsia="zh-CN" w:bidi="ar-SA"/>
        </w:rPr>
        <w:fldChar w:fldCharType="separate"/>
      </w:r>
      <w:r>
        <w:rPr>
          <w:rFonts w:hint="eastAsia" w:ascii="Times New Roman" w:hAnsi="Times New Roman" w:eastAsia="仿宋_GB2312" w:cs="Times New Roman"/>
          <w:b w:val="0"/>
          <w:bCs w:val="0"/>
          <w:color w:val="auto"/>
          <w:kern w:val="2"/>
          <w:sz w:val="32"/>
          <w:szCs w:val="21"/>
          <w:u w:val="none"/>
          <w:lang w:val="en-US" w:eastAsia="zh-CN" w:bidi="ar-SA"/>
        </w:rPr>
        <w:t>1</w:t>
      </w:r>
      <w:r>
        <w:rPr>
          <w:rFonts w:hint="eastAsia" w:ascii="Times New Roman" w:hAnsi="Times New Roman" w:eastAsia="仿宋_GB2312" w:cs="Times New Roman"/>
          <w:b w:val="0"/>
          <w:bCs w:val="0"/>
          <w:color w:val="auto"/>
          <w:kern w:val="2"/>
          <w:sz w:val="32"/>
          <w:szCs w:val="21"/>
          <w:u w:val="none"/>
          <w:lang w:val="en-US" w:eastAsia="zh-CN" w:bidi="ar-SA"/>
        </w:rPr>
        <w:fldChar w:fldCharType="end"/>
      </w:r>
      <w:r>
        <w:rPr>
          <w:rFonts w:hint="eastAsia" w:ascii="Times New Roman" w:hAnsi="Times New Roman" w:eastAsia="仿宋_GB2312" w:cs="Times New Roman"/>
          <w:b w:val="0"/>
          <w:bCs w:val="0"/>
          <w:color w:val="auto"/>
          <w:kern w:val="2"/>
          <w:sz w:val="32"/>
          <w:szCs w:val="21"/>
          <w:u w:val="none"/>
          <w:lang w:val="en-US" w:eastAsia="zh-CN" w:bidi="ar-SA"/>
        </w:rPr>
        <w:fldChar w:fldCharType="end"/>
      </w:r>
    </w:p>
    <w:p>
      <w:pPr>
        <w:pStyle w:val="20"/>
        <w:keepNext w:val="0"/>
        <w:keepLines w:val="0"/>
        <w:pageBreakBefore w:val="0"/>
        <w:widowControl/>
        <w:tabs>
          <w:tab w:val="right" w:leader="dot" w:pos="8958"/>
        </w:tabs>
        <w:kinsoku/>
        <w:wordWrap/>
        <w:overflowPunct/>
        <w:topLinePunct w:val="0"/>
        <w:autoSpaceDE/>
        <w:autoSpaceDN/>
        <w:bidi w:val="0"/>
        <w:adjustRightInd/>
        <w:snapToGrid/>
        <w:spacing w:line="500" w:lineRule="exact"/>
        <w:textAlignment w:val="auto"/>
        <w:rPr>
          <w:rFonts w:hint="eastAsia" w:ascii="Times New Roman" w:hAnsi="Times New Roman" w:eastAsia="仿宋_GB2312" w:cs="Times New Roman"/>
          <w:b w:val="0"/>
          <w:bCs w:val="0"/>
          <w:color w:val="auto"/>
          <w:kern w:val="2"/>
          <w:sz w:val="32"/>
          <w:szCs w:val="21"/>
          <w:u w:val="none"/>
          <w:lang w:val="en-US" w:eastAsia="zh-CN" w:bidi="ar-SA"/>
        </w:rPr>
      </w:pPr>
      <w:r>
        <w:rPr>
          <w:rFonts w:hint="eastAsia" w:ascii="Times New Roman" w:hAnsi="Times New Roman" w:eastAsia="仿宋_GB2312" w:cs="Times New Roman"/>
          <w:b w:val="0"/>
          <w:bCs w:val="0"/>
          <w:color w:val="auto"/>
          <w:kern w:val="2"/>
          <w:sz w:val="32"/>
          <w:szCs w:val="21"/>
          <w:u w:val="none"/>
          <w:lang w:val="en-US" w:eastAsia="zh-CN" w:bidi="ar-SA"/>
        </w:rPr>
        <w:fldChar w:fldCharType="begin"/>
      </w:r>
      <w:r>
        <w:rPr>
          <w:rFonts w:hint="eastAsia" w:ascii="Times New Roman" w:hAnsi="Times New Roman" w:eastAsia="仿宋_GB2312" w:cs="Times New Roman"/>
          <w:b w:val="0"/>
          <w:bCs w:val="0"/>
          <w:color w:val="auto"/>
          <w:kern w:val="2"/>
          <w:sz w:val="32"/>
          <w:szCs w:val="21"/>
          <w:u w:val="none"/>
          <w:lang w:val="en-US" w:eastAsia="zh-CN" w:bidi="ar-SA"/>
        </w:rPr>
        <w:instrText xml:space="preserve"> HYPERLINK \l _Toc23700 </w:instrText>
      </w:r>
      <w:r>
        <w:rPr>
          <w:rFonts w:hint="eastAsia" w:ascii="Times New Roman" w:hAnsi="Times New Roman" w:eastAsia="仿宋_GB2312" w:cs="Times New Roman"/>
          <w:b w:val="0"/>
          <w:bCs w:val="0"/>
          <w:color w:val="auto"/>
          <w:kern w:val="2"/>
          <w:sz w:val="32"/>
          <w:szCs w:val="21"/>
          <w:u w:val="none"/>
          <w:lang w:val="en-US" w:eastAsia="zh-CN" w:bidi="ar-SA"/>
        </w:rPr>
        <w:fldChar w:fldCharType="separate"/>
      </w:r>
      <w:r>
        <w:rPr>
          <w:rFonts w:hint="eastAsia" w:ascii="Times New Roman" w:hAnsi="Times New Roman" w:eastAsia="仿宋_GB2312" w:cs="Times New Roman"/>
          <w:b w:val="0"/>
          <w:bCs w:val="0"/>
          <w:color w:val="auto"/>
          <w:kern w:val="2"/>
          <w:sz w:val="32"/>
          <w:szCs w:val="21"/>
          <w:u w:val="none"/>
          <w:lang w:val="en-US" w:eastAsia="zh-CN" w:bidi="ar-SA"/>
        </w:rPr>
        <w:t>马列哲学类（习近平新时代中国特色社会主义思想研究、马克思</w:t>
      </w:r>
    </w:p>
    <w:p>
      <w:pPr>
        <w:pStyle w:val="20"/>
        <w:keepNext w:val="0"/>
        <w:keepLines w:val="0"/>
        <w:pageBreakBefore w:val="0"/>
        <w:widowControl/>
        <w:tabs>
          <w:tab w:val="right" w:leader="dot" w:pos="8958"/>
        </w:tabs>
        <w:kinsoku/>
        <w:wordWrap/>
        <w:overflowPunct/>
        <w:topLinePunct w:val="0"/>
        <w:autoSpaceDE/>
        <w:autoSpaceDN/>
        <w:bidi w:val="0"/>
        <w:adjustRightInd/>
        <w:snapToGrid/>
        <w:spacing w:line="500" w:lineRule="exact"/>
        <w:textAlignment w:val="auto"/>
        <w:rPr>
          <w:rFonts w:hint="eastAsia" w:ascii="Times New Roman" w:hAnsi="Times New Roman" w:eastAsia="仿宋_GB2312" w:cs="Times New Roman"/>
          <w:b w:val="0"/>
          <w:bCs w:val="0"/>
          <w:color w:val="auto"/>
          <w:kern w:val="2"/>
          <w:sz w:val="32"/>
          <w:szCs w:val="21"/>
          <w:u w:val="none"/>
          <w:lang w:val="en-US" w:eastAsia="zh-CN" w:bidi="ar-SA"/>
        </w:rPr>
      </w:pPr>
      <w:r>
        <w:rPr>
          <w:rFonts w:hint="eastAsia" w:ascii="Times New Roman" w:hAnsi="Times New Roman" w:eastAsia="仿宋_GB2312" w:cs="Times New Roman"/>
          <w:b w:val="0"/>
          <w:bCs w:val="0"/>
          <w:color w:val="auto"/>
          <w:kern w:val="2"/>
          <w:sz w:val="32"/>
          <w:szCs w:val="21"/>
          <w:u w:val="none"/>
          <w:lang w:val="en-US" w:eastAsia="zh-CN" w:bidi="ar-SA"/>
        </w:rPr>
        <w:t>主义·科学社会主义、党史·党建、哲学、宗教学）</w:t>
      </w:r>
      <w:r>
        <w:rPr>
          <w:rFonts w:hint="eastAsia" w:ascii="Times New Roman" w:hAnsi="Times New Roman" w:eastAsia="仿宋_GB2312" w:cs="Times New Roman"/>
          <w:b w:val="0"/>
          <w:bCs w:val="0"/>
          <w:color w:val="auto"/>
          <w:kern w:val="2"/>
          <w:sz w:val="32"/>
          <w:szCs w:val="21"/>
          <w:u w:val="none"/>
          <w:lang w:val="en-US" w:eastAsia="zh-CN" w:bidi="ar-SA"/>
        </w:rPr>
        <w:tab/>
      </w:r>
      <w:r>
        <w:rPr>
          <w:rFonts w:hint="eastAsia" w:ascii="Times New Roman" w:hAnsi="Times New Roman" w:eastAsia="仿宋_GB2312" w:cs="Times New Roman"/>
          <w:b w:val="0"/>
          <w:bCs w:val="0"/>
          <w:color w:val="auto"/>
          <w:kern w:val="2"/>
          <w:sz w:val="32"/>
          <w:szCs w:val="21"/>
          <w:u w:val="none"/>
          <w:lang w:val="en-US" w:eastAsia="zh-CN" w:bidi="ar-SA"/>
        </w:rPr>
        <w:t>2</w:t>
      </w:r>
      <w:r>
        <w:rPr>
          <w:rFonts w:hint="eastAsia" w:ascii="Times New Roman" w:hAnsi="Times New Roman" w:eastAsia="仿宋_GB2312" w:cs="Times New Roman"/>
          <w:b w:val="0"/>
          <w:bCs w:val="0"/>
          <w:color w:val="auto"/>
          <w:kern w:val="2"/>
          <w:sz w:val="32"/>
          <w:szCs w:val="21"/>
          <w:u w:val="none"/>
          <w:lang w:val="en-US" w:eastAsia="zh-CN" w:bidi="ar-SA"/>
        </w:rPr>
        <w:fldChar w:fldCharType="end"/>
      </w:r>
    </w:p>
    <w:p>
      <w:pPr>
        <w:pStyle w:val="20"/>
        <w:keepNext w:val="0"/>
        <w:keepLines w:val="0"/>
        <w:pageBreakBefore w:val="0"/>
        <w:widowControl/>
        <w:tabs>
          <w:tab w:val="right" w:leader="dot" w:pos="8958"/>
        </w:tabs>
        <w:kinsoku/>
        <w:wordWrap/>
        <w:overflowPunct/>
        <w:topLinePunct w:val="0"/>
        <w:autoSpaceDE/>
        <w:autoSpaceDN/>
        <w:bidi w:val="0"/>
        <w:adjustRightInd/>
        <w:snapToGrid/>
        <w:spacing w:line="500" w:lineRule="exact"/>
        <w:textAlignment w:val="auto"/>
        <w:rPr>
          <w:rFonts w:hint="eastAsia" w:ascii="Times New Roman" w:hAnsi="Times New Roman" w:eastAsia="仿宋_GB2312" w:cs="Times New Roman"/>
          <w:b w:val="0"/>
          <w:bCs w:val="0"/>
          <w:color w:val="auto"/>
          <w:kern w:val="2"/>
          <w:sz w:val="32"/>
          <w:szCs w:val="21"/>
          <w:u w:val="none"/>
          <w:lang w:val="en-US" w:eastAsia="zh-CN" w:bidi="ar-SA"/>
        </w:rPr>
      </w:pPr>
      <w:r>
        <w:rPr>
          <w:rFonts w:hint="eastAsia" w:ascii="Times New Roman" w:hAnsi="Times New Roman" w:eastAsia="仿宋_GB2312" w:cs="Times New Roman"/>
          <w:b w:val="0"/>
          <w:bCs w:val="0"/>
          <w:color w:val="auto"/>
          <w:kern w:val="2"/>
          <w:sz w:val="32"/>
          <w:szCs w:val="21"/>
          <w:u w:val="none"/>
          <w:lang w:val="en-US" w:eastAsia="zh-CN" w:bidi="ar-SA"/>
        </w:rPr>
        <w:fldChar w:fldCharType="begin"/>
      </w:r>
      <w:r>
        <w:rPr>
          <w:rFonts w:hint="eastAsia" w:ascii="Times New Roman" w:hAnsi="Times New Roman" w:eastAsia="仿宋_GB2312" w:cs="Times New Roman"/>
          <w:b w:val="0"/>
          <w:bCs w:val="0"/>
          <w:color w:val="auto"/>
          <w:kern w:val="2"/>
          <w:sz w:val="32"/>
          <w:szCs w:val="21"/>
          <w:u w:val="none"/>
          <w:lang w:val="en-US" w:eastAsia="zh-CN" w:bidi="ar-SA"/>
        </w:rPr>
        <w:instrText xml:space="preserve"> HYPERLINK \l _Toc18287 </w:instrText>
      </w:r>
      <w:r>
        <w:rPr>
          <w:rFonts w:hint="eastAsia" w:ascii="Times New Roman" w:hAnsi="Times New Roman" w:eastAsia="仿宋_GB2312" w:cs="Times New Roman"/>
          <w:b w:val="0"/>
          <w:bCs w:val="0"/>
          <w:color w:val="auto"/>
          <w:kern w:val="2"/>
          <w:sz w:val="32"/>
          <w:szCs w:val="21"/>
          <w:u w:val="none"/>
          <w:lang w:val="en-US" w:eastAsia="zh-CN" w:bidi="ar-SA"/>
        </w:rPr>
        <w:fldChar w:fldCharType="separate"/>
      </w:r>
      <w:r>
        <w:rPr>
          <w:rFonts w:hint="eastAsia" w:ascii="Times New Roman" w:hAnsi="Times New Roman" w:eastAsia="仿宋_GB2312" w:cs="Times New Roman"/>
          <w:b w:val="0"/>
          <w:bCs w:val="0"/>
          <w:color w:val="auto"/>
          <w:kern w:val="2"/>
          <w:sz w:val="32"/>
          <w:szCs w:val="21"/>
          <w:u w:val="none"/>
          <w:lang w:val="en-US" w:eastAsia="zh-CN" w:bidi="ar-SA"/>
        </w:rPr>
        <w:t>经济类（理论经济、应用经济、统计学）</w:t>
      </w:r>
      <w:r>
        <w:rPr>
          <w:rFonts w:hint="eastAsia" w:ascii="Times New Roman" w:hAnsi="Times New Roman" w:eastAsia="仿宋_GB2312" w:cs="Times New Roman"/>
          <w:b w:val="0"/>
          <w:bCs w:val="0"/>
          <w:color w:val="auto"/>
          <w:kern w:val="2"/>
          <w:sz w:val="32"/>
          <w:szCs w:val="21"/>
          <w:u w:val="none"/>
          <w:lang w:val="en-US" w:eastAsia="zh-CN" w:bidi="ar-SA"/>
        </w:rPr>
        <w:tab/>
      </w:r>
      <w:r>
        <w:rPr>
          <w:rFonts w:hint="eastAsia" w:ascii="Times New Roman" w:hAnsi="Times New Roman" w:eastAsia="仿宋_GB2312" w:cs="Times New Roman"/>
          <w:b w:val="0"/>
          <w:bCs w:val="0"/>
          <w:color w:val="auto"/>
          <w:kern w:val="2"/>
          <w:sz w:val="32"/>
          <w:szCs w:val="21"/>
          <w:u w:val="none"/>
          <w:lang w:val="en-US" w:eastAsia="zh-CN" w:bidi="ar-SA"/>
        </w:rPr>
        <w:t>5</w:t>
      </w:r>
      <w:r>
        <w:rPr>
          <w:rFonts w:hint="eastAsia" w:ascii="Times New Roman" w:hAnsi="Times New Roman" w:eastAsia="仿宋_GB2312" w:cs="Times New Roman"/>
          <w:b w:val="0"/>
          <w:bCs w:val="0"/>
          <w:color w:val="auto"/>
          <w:kern w:val="2"/>
          <w:sz w:val="32"/>
          <w:szCs w:val="21"/>
          <w:u w:val="none"/>
          <w:lang w:val="en-US" w:eastAsia="zh-CN" w:bidi="ar-SA"/>
        </w:rPr>
        <w:fldChar w:fldCharType="end"/>
      </w:r>
    </w:p>
    <w:p>
      <w:pPr>
        <w:pStyle w:val="20"/>
        <w:keepNext w:val="0"/>
        <w:keepLines w:val="0"/>
        <w:pageBreakBefore w:val="0"/>
        <w:widowControl/>
        <w:tabs>
          <w:tab w:val="right" w:leader="dot" w:pos="8958"/>
        </w:tabs>
        <w:kinsoku/>
        <w:wordWrap/>
        <w:overflowPunct/>
        <w:topLinePunct w:val="0"/>
        <w:autoSpaceDE/>
        <w:autoSpaceDN/>
        <w:bidi w:val="0"/>
        <w:adjustRightInd/>
        <w:snapToGrid/>
        <w:spacing w:line="500" w:lineRule="exact"/>
        <w:textAlignment w:val="auto"/>
        <w:rPr>
          <w:rFonts w:hint="eastAsia" w:ascii="Times New Roman" w:hAnsi="Times New Roman" w:eastAsia="仿宋_GB2312" w:cs="Times New Roman"/>
          <w:b w:val="0"/>
          <w:bCs w:val="0"/>
          <w:color w:val="auto"/>
          <w:kern w:val="2"/>
          <w:sz w:val="32"/>
          <w:szCs w:val="21"/>
          <w:u w:val="none"/>
          <w:lang w:val="en-US" w:eastAsia="zh-CN" w:bidi="ar-SA"/>
        </w:rPr>
      </w:pPr>
      <w:r>
        <w:rPr>
          <w:rFonts w:hint="eastAsia" w:ascii="Times New Roman" w:hAnsi="Times New Roman" w:eastAsia="仿宋_GB2312" w:cs="Times New Roman"/>
          <w:b w:val="0"/>
          <w:bCs w:val="0"/>
          <w:color w:val="auto"/>
          <w:kern w:val="2"/>
          <w:sz w:val="32"/>
          <w:szCs w:val="21"/>
          <w:u w:val="none"/>
          <w:lang w:val="en-US" w:eastAsia="zh-CN" w:bidi="ar-SA"/>
        </w:rPr>
        <w:fldChar w:fldCharType="begin"/>
      </w:r>
      <w:r>
        <w:rPr>
          <w:rFonts w:hint="eastAsia" w:ascii="Times New Roman" w:hAnsi="Times New Roman" w:eastAsia="仿宋_GB2312" w:cs="Times New Roman"/>
          <w:b w:val="0"/>
          <w:bCs w:val="0"/>
          <w:color w:val="auto"/>
          <w:kern w:val="2"/>
          <w:sz w:val="32"/>
          <w:szCs w:val="21"/>
          <w:u w:val="none"/>
          <w:lang w:val="en-US" w:eastAsia="zh-CN" w:bidi="ar-SA"/>
        </w:rPr>
        <w:instrText xml:space="preserve"> HYPERLINK \l _Toc6700 </w:instrText>
      </w:r>
      <w:r>
        <w:rPr>
          <w:rFonts w:hint="eastAsia" w:ascii="Times New Roman" w:hAnsi="Times New Roman" w:eastAsia="仿宋_GB2312" w:cs="Times New Roman"/>
          <w:b w:val="0"/>
          <w:bCs w:val="0"/>
          <w:color w:val="auto"/>
          <w:kern w:val="2"/>
          <w:sz w:val="32"/>
          <w:szCs w:val="21"/>
          <w:u w:val="none"/>
          <w:lang w:val="en-US" w:eastAsia="zh-CN" w:bidi="ar-SA"/>
        </w:rPr>
        <w:fldChar w:fldCharType="separate"/>
      </w:r>
      <w:r>
        <w:rPr>
          <w:rFonts w:hint="eastAsia" w:ascii="Times New Roman" w:hAnsi="Times New Roman" w:eastAsia="仿宋_GB2312" w:cs="Times New Roman"/>
          <w:b w:val="0"/>
          <w:bCs w:val="0"/>
          <w:color w:val="auto"/>
          <w:kern w:val="2"/>
          <w:sz w:val="32"/>
          <w:szCs w:val="21"/>
          <w:u w:val="none"/>
          <w:lang w:val="en-US" w:eastAsia="zh-CN" w:bidi="ar-SA"/>
        </w:rPr>
        <w:t>政法类（政治学、法学、民族学、国际问题研究）</w:t>
      </w:r>
      <w:r>
        <w:rPr>
          <w:rFonts w:hint="eastAsia" w:ascii="Times New Roman" w:hAnsi="Times New Roman" w:eastAsia="仿宋_GB2312" w:cs="Times New Roman"/>
          <w:b w:val="0"/>
          <w:bCs w:val="0"/>
          <w:color w:val="auto"/>
          <w:kern w:val="2"/>
          <w:sz w:val="32"/>
          <w:szCs w:val="21"/>
          <w:u w:val="none"/>
          <w:lang w:val="en-US" w:eastAsia="zh-CN" w:bidi="ar-SA"/>
        </w:rPr>
        <w:tab/>
      </w:r>
      <w:r>
        <w:rPr>
          <w:rFonts w:hint="eastAsia" w:ascii="Times New Roman" w:hAnsi="Times New Roman" w:eastAsia="仿宋_GB2312" w:cs="Times New Roman"/>
          <w:b w:val="0"/>
          <w:bCs w:val="0"/>
          <w:color w:val="auto"/>
          <w:kern w:val="2"/>
          <w:sz w:val="32"/>
          <w:szCs w:val="21"/>
          <w:u w:val="none"/>
          <w:lang w:val="en-US" w:eastAsia="zh-CN" w:bidi="ar-SA"/>
        </w:rPr>
        <w:t>8</w:t>
      </w:r>
      <w:r>
        <w:rPr>
          <w:rFonts w:hint="eastAsia" w:ascii="Times New Roman" w:hAnsi="Times New Roman" w:eastAsia="仿宋_GB2312" w:cs="Times New Roman"/>
          <w:b w:val="0"/>
          <w:bCs w:val="0"/>
          <w:color w:val="auto"/>
          <w:kern w:val="2"/>
          <w:sz w:val="32"/>
          <w:szCs w:val="21"/>
          <w:u w:val="none"/>
          <w:lang w:val="en-US" w:eastAsia="zh-CN" w:bidi="ar-SA"/>
        </w:rPr>
        <w:fldChar w:fldCharType="end"/>
      </w:r>
    </w:p>
    <w:p>
      <w:pPr>
        <w:pStyle w:val="20"/>
        <w:keepNext w:val="0"/>
        <w:keepLines w:val="0"/>
        <w:pageBreakBefore w:val="0"/>
        <w:widowControl/>
        <w:tabs>
          <w:tab w:val="right" w:leader="dot" w:pos="8958"/>
        </w:tabs>
        <w:kinsoku/>
        <w:wordWrap/>
        <w:overflowPunct/>
        <w:topLinePunct w:val="0"/>
        <w:autoSpaceDE/>
        <w:autoSpaceDN/>
        <w:bidi w:val="0"/>
        <w:adjustRightInd/>
        <w:snapToGrid/>
        <w:spacing w:line="500" w:lineRule="exact"/>
        <w:textAlignment w:val="auto"/>
        <w:rPr>
          <w:rFonts w:hint="default" w:ascii="Times New Roman" w:hAnsi="Times New Roman" w:eastAsia="仿宋_GB2312" w:cs="Times New Roman"/>
          <w:b w:val="0"/>
          <w:bCs w:val="0"/>
          <w:color w:val="auto"/>
          <w:kern w:val="2"/>
          <w:sz w:val="32"/>
          <w:szCs w:val="21"/>
          <w:u w:val="none"/>
          <w:lang w:val="en-US" w:eastAsia="zh-CN" w:bidi="ar-SA"/>
        </w:rPr>
      </w:pPr>
      <w:r>
        <w:rPr>
          <w:rFonts w:hint="eastAsia" w:ascii="Times New Roman" w:hAnsi="Times New Roman" w:eastAsia="仿宋_GB2312" w:cs="Times New Roman"/>
          <w:b w:val="0"/>
          <w:bCs w:val="0"/>
          <w:color w:val="auto"/>
          <w:kern w:val="2"/>
          <w:sz w:val="32"/>
          <w:szCs w:val="21"/>
          <w:u w:val="none"/>
          <w:lang w:val="en-US" w:eastAsia="zh-CN" w:bidi="ar-SA"/>
        </w:rPr>
        <w:fldChar w:fldCharType="begin"/>
      </w:r>
      <w:r>
        <w:rPr>
          <w:rFonts w:hint="eastAsia" w:ascii="Times New Roman" w:hAnsi="Times New Roman" w:eastAsia="仿宋_GB2312" w:cs="Times New Roman"/>
          <w:b w:val="0"/>
          <w:bCs w:val="0"/>
          <w:color w:val="auto"/>
          <w:kern w:val="2"/>
          <w:sz w:val="32"/>
          <w:szCs w:val="21"/>
          <w:u w:val="none"/>
          <w:lang w:val="en-US" w:eastAsia="zh-CN" w:bidi="ar-SA"/>
        </w:rPr>
        <w:instrText xml:space="preserve"> HYPERLINK \l _Toc28281 </w:instrText>
      </w:r>
      <w:r>
        <w:rPr>
          <w:rFonts w:hint="eastAsia" w:ascii="Times New Roman" w:hAnsi="Times New Roman" w:eastAsia="仿宋_GB2312" w:cs="Times New Roman"/>
          <w:b w:val="0"/>
          <w:bCs w:val="0"/>
          <w:color w:val="auto"/>
          <w:kern w:val="2"/>
          <w:sz w:val="32"/>
          <w:szCs w:val="21"/>
          <w:u w:val="none"/>
          <w:lang w:val="en-US" w:eastAsia="zh-CN" w:bidi="ar-SA"/>
        </w:rPr>
        <w:fldChar w:fldCharType="separate"/>
      </w:r>
      <w:r>
        <w:rPr>
          <w:rFonts w:hint="eastAsia" w:ascii="Times New Roman" w:hAnsi="Times New Roman" w:eastAsia="仿宋_GB2312" w:cs="Times New Roman"/>
          <w:b w:val="0"/>
          <w:bCs w:val="0"/>
          <w:color w:val="auto"/>
          <w:kern w:val="2"/>
          <w:sz w:val="32"/>
          <w:szCs w:val="21"/>
          <w:u w:val="none"/>
          <w:lang w:val="en-US" w:eastAsia="zh-CN" w:bidi="ar-SA"/>
        </w:rPr>
        <w:t>社会学类（社会学、人口学）</w:t>
      </w:r>
      <w:r>
        <w:rPr>
          <w:rFonts w:hint="eastAsia" w:ascii="Times New Roman" w:hAnsi="Times New Roman" w:eastAsia="仿宋_GB2312" w:cs="Times New Roman"/>
          <w:b w:val="0"/>
          <w:bCs w:val="0"/>
          <w:color w:val="auto"/>
          <w:kern w:val="2"/>
          <w:sz w:val="32"/>
          <w:szCs w:val="21"/>
          <w:u w:val="none"/>
          <w:lang w:val="en-US" w:eastAsia="zh-CN" w:bidi="ar-SA"/>
        </w:rPr>
        <w:tab/>
      </w:r>
      <w:r>
        <w:rPr>
          <w:rFonts w:hint="eastAsia" w:ascii="Times New Roman" w:hAnsi="Times New Roman" w:eastAsia="仿宋_GB2312" w:cs="Times New Roman"/>
          <w:b w:val="0"/>
          <w:bCs w:val="0"/>
          <w:color w:val="auto"/>
          <w:kern w:val="2"/>
          <w:sz w:val="32"/>
          <w:szCs w:val="21"/>
          <w:u w:val="none"/>
          <w:lang w:val="en-US" w:eastAsia="zh-CN" w:bidi="ar-SA"/>
        </w:rPr>
        <w:t>1</w:t>
      </w:r>
      <w:r>
        <w:rPr>
          <w:rFonts w:hint="eastAsia" w:ascii="Times New Roman" w:hAnsi="Times New Roman" w:eastAsia="仿宋_GB2312" w:cs="Times New Roman"/>
          <w:b w:val="0"/>
          <w:bCs w:val="0"/>
          <w:color w:val="auto"/>
          <w:kern w:val="2"/>
          <w:sz w:val="32"/>
          <w:szCs w:val="21"/>
          <w:u w:val="none"/>
          <w:lang w:val="en-US" w:eastAsia="zh-CN" w:bidi="ar-SA"/>
        </w:rPr>
        <w:fldChar w:fldCharType="end"/>
      </w:r>
      <w:r>
        <w:rPr>
          <w:rFonts w:hint="eastAsia" w:ascii="Times New Roman" w:hAnsi="Times New Roman" w:eastAsia="仿宋_GB2312" w:cs="Times New Roman"/>
          <w:b w:val="0"/>
          <w:bCs w:val="0"/>
          <w:color w:val="auto"/>
          <w:kern w:val="2"/>
          <w:sz w:val="32"/>
          <w:szCs w:val="21"/>
          <w:u w:val="none"/>
          <w:lang w:val="en-US" w:eastAsia="zh-CN" w:bidi="ar-SA"/>
        </w:rPr>
        <w:t>1</w:t>
      </w:r>
    </w:p>
    <w:p>
      <w:pPr>
        <w:pStyle w:val="20"/>
        <w:keepNext w:val="0"/>
        <w:keepLines w:val="0"/>
        <w:pageBreakBefore w:val="0"/>
        <w:widowControl/>
        <w:tabs>
          <w:tab w:val="right" w:leader="dot" w:pos="8958"/>
        </w:tabs>
        <w:kinsoku/>
        <w:wordWrap/>
        <w:overflowPunct/>
        <w:topLinePunct w:val="0"/>
        <w:autoSpaceDE/>
        <w:autoSpaceDN/>
        <w:bidi w:val="0"/>
        <w:adjustRightInd/>
        <w:snapToGrid/>
        <w:spacing w:line="500" w:lineRule="exact"/>
        <w:textAlignment w:val="auto"/>
        <w:rPr>
          <w:rFonts w:hint="default" w:ascii="Times New Roman" w:hAnsi="Times New Roman" w:eastAsia="仿宋_GB2312" w:cs="Times New Roman"/>
          <w:b w:val="0"/>
          <w:bCs w:val="0"/>
          <w:color w:val="auto"/>
          <w:kern w:val="2"/>
          <w:sz w:val="32"/>
          <w:szCs w:val="21"/>
          <w:u w:val="none"/>
          <w:lang w:val="en-US" w:eastAsia="zh-CN" w:bidi="ar-SA"/>
        </w:rPr>
      </w:pPr>
      <w:r>
        <w:rPr>
          <w:rFonts w:hint="eastAsia" w:ascii="Times New Roman" w:hAnsi="Times New Roman" w:eastAsia="仿宋_GB2312" w:cs="Times New Roman"/>
          <w:b w:val="0"/>
          <w:bCs w:val="0"/>
          <w:color w:val="auto"/>
          <w:kern w:val="2"/>
          <w:sz w:val="32"/>
          <w:szCs w:val="21"/>
          <w:u w:val="none"/>
          <w:lang w:val="en-US" w:eastAsia="zh-CN" w:bidi="ar-SA"/>
        </w:rPr>
        <w:fldChar w:fldCharType="begin"/>
      </w:r>
      <w:r>
        <w:rPr>
          <w:rFonts w:hint="eastAsia" w:ascii="Times New Roman" w:hAnsi="Times New Roman" w:eastAsia="仿宋_GB2312" w:cs="Times New Roman"/>
          <w:b w:val="0"/>
          <w:bCs w:val="0"/>
          <w:color w:val="auto"/>
          <w:kern w:val="2"/>
          <w:sz w:val="32"/>
          <w:szCs w:val="21"/>
          <w:u w:val="none"/>
          <w:lang w:val="en-US" w:eastAsia="zh-CN" w:bidi="ar-SA"/>
        </w:rPr>
        <w:instrText xml:space="preserve"> HYPERLINK \l _Toc14518 </w:instrText>
      </w:r>
      <w:r>
        <w:rPr>
          <w:rFonts w:hint="eastAsia" w:ascii="Times New Roman" w:hAnsi="Times New Roman" w:eastAsia="仿宋_GB2312" w:cs="Times New Roman"/>
          <w:b w:val="0"/>
          <w:bCs w:val="0"/>
          <w:color w:val="auto"/>
          <w:kern w:val="2"/>
          <w:sz w:val="32"/>
          <w:szCs w:val="21"/>
          <w:u w:val="none"/>
          <w:lang w:val="en-US" w:eastAsia="zh-CN" w:bidi="ar-SA"/>
        </w:rPr>
        <w:fldChar w:fldCharType="separate"/>
      </w:r>
      <w:r>
        <w:rPr>
          <w:rFonts w:hint="eastAsia" w:ascii="Times New Roman" w:hAnsi="Times New Roman" w:eastAsia="仿宋_GB2312" w:cs="Times New Roman"/>
          <w:b w:val="0"/>
          <w:bCs w:val="0"/>
          <w:color w:val="auto"/>
          <w:kern w:val="2"/>
          <w:sz w:val="32"/>
          <w:szCs w:val="21"/>
          <w:u w:val="none"/>
          <w:lang w:val="en-US" w:eastAsia="zh-CN" w:bidi="ar-SA"/>
        </w:rPr>
        <w:t>历史考古类（中国历史、世界历史、考古学）</w:t>
      </w:r>
      <w:r>
        <w:rPr>
          <w:rFonts w:hint="eastAsia" w:ascii="Times New Roman" w:hAnsi="Times New Roman" w:eastAsia="仿宋_GB2312" w:cs="Times New Roman"/>
          <w:b w:val="0"/>
          <w:bCs w:val="0"/>
          <w:color w:val="auto"/>
          <w:kern w:val="2"/>
          <w:sz w:val="32"/>
          <w:szCs w:val="21"/>
          <w:u w:val="none"/>
          <w:lang w:val="en-US" w:eastAsia="zh-CN" w:bidi="ar-SA"/>
        </w:rPr>
        <w:tab/>
      </w:r>
      <w:r>
        <w:rPr>
          <w:rFonts w:hint="eastAsia" w:ascii="Times New Roman" w:hAnsi="Times New Roman" w:eastAsia="仿宋_GB2312" w:cs="Times New Roman"/>
          <w:b w:val="0"/>
          <w:bCs w:val="0"/>
          <w:color w:val="auto"/>
          <w:kern w:val="2"/>
          <w:sz w:val="32"/>
          <w:szCs w:val="21"/>
          <w:u w:val="none"/>
          <w:lang w:val="en-US" w:eastAsia="zh-CN" w:bidi="ar-SA"/>
        </w:rPr>
        <w:t>1</w:t>
      </w:r>
      <w:r>
        <w:rPr>
          <w:rFonts w:hint="eastAsia" w:ascii="Times New Roman" w:hAnsi="Times New Roman" w:eastAsia="仿宋_GB2312" w:cs="Times New Roman"/>
          <w:b w:val="0"/>
          <w:bCs w:val="0"/>
          <w:color w:val="auto"/>
          <w:kern w:val="2"/>
          <w:sz w:val="32"/>
          <w:szCs w:val="21"/>
          <w:u w:val="none"/>
          <w:lang w:val="en-US" w:eastAsia="zh-CN" w:bidi="ar-SA"/>
        </w:rPr>
        <w:fldChar w:fldCharType="end"/>
      </w:r>
      <w:r>
        <w:rPr>
          <w:rFonts w:hint="eastAsia" w:ascii="Times New Roman" w:hAnsi="Times New Roman" w:eastAsia="仿宋_GB2312" w:cs="Times New Roman"/>
          <w:b w:val="0"/>
          <w:bCs w:val="0"/>
          <w:color w:val="auto"/>
          <w:kern w:val="2"/>
          <w:sz w:val="32"/>
          <w:szCs w:val="21"/>
          <w:u w:val="none"/>
          <w:lang w:val="en-US" w:eastAsia="zh-CN" w:bidi="ar-SA"/>
        </w:rPr>
        <w:t>2</w:t>
      </w:r>
    </w:p>
    <w:p>
      <w:pPr>
        <w:pStyle w:val="20"/>
        <w:keepNext w:val="0"/>
        <w:keepLines w:val="0"/>
        <w:pageBreakBefore w:val="0"/>
        <w:widowControl/>
        <w:tabs>
          <w:tab w:val="right" w:leader="dot" w:pos="8958"/>
        </w:tabs>
        <w:kinsoku/>
        <w:wordWrap/>
        <w:overflowPunct/>
        <w:topLinePunct w:val="0"/>
        <w:autoSpaceDE/>
        <w:autoSpaceDN/>
        <w:bidi w:val="0"/>
        <w:adjustRightInd/>
        <w:snapToGrid/>
        <w:spacing w:line="500" w:lineRule="exact"/>
        <w:textAlignment w:val="auto"/>
        <w:rPr>
          <w:rFonts w:hint="default" w:ascii="Times New Roman" w:hAnsi="Times New Roman" w:eastAsia="仿宋_GB2312" w:cs="Times New Roman"/>
          <w:b w:val="0"/>
          <w:bCs w:val="0"/>
          <w:color w:val="auto"/>
          <w:kern w:val="2"/>
          <w:sz w:val="32"/>
          <w:szCs w:val="21"/>
          <w:u w:val="none"/>
          <w:lang w:val="en-US" w:eastAsia="zh-CN" w:bidi="ar-SA"/>
        </w:rPr>
      </w:pPr>
      <w:r>
        <w:rPr>
          <w:rFonts w:hint="eastAsia" w:ascii="Times New Roman" w:hAnsi="Times New Roman" w:eastAsia="仿宋_GB2312" w:cs="Times New Roman"/>
          <w:b w:val="0"/>
          <w:bCs w:val="0"/>
          <w:color w:val="auto"/>
          <w:kern w:val="2"/>
          <w:sz w:val="32"/>
          <w:szCs w:val="21"/>
          <w:u w:val="none"/>
          <w:lang w:val="en-US" w:eastAsia="zh-CN" w:bidi="ar-SA"/>
        </w:rPr>
        <w:fldChar w:fldCharType="begin"/>
      </w:r>
      <w:r>
        <w:rPr>
          <w:rFonts w:hint="eastAsia" w:ascii="Times New Roman" w:hAnsi="Times New Roman" w:eastAsia="仿宋_GB2312" w:cs="Times New Roman"/>
          <w:b w:val="0"/>
          <w:bCs w:val="0"/>
          <w:color w:val="auto"/>
          <w:kern w:val="2"/>
          <w:sz w:val="32"/>
          <w:szCs w:val="21"/>
          <w:u w:val="none"/>
          <w:lang w:val="en-US" w:eastAsia="zh-CN" w:bidi="ar-SA"/>
        </w:rPr>
        <w:instrText xml:space="preserve"> HYPERLINK \l _Toc15999 </w:instrText>
      </w:r>
      <w:r>
        <w:rPr>
          <w:rFonts w:hint="eastAsia" w:ascii="Times New Roman" w:hAnsi="Times New Roman" w:eastAsia="仿宋_GB2312" w:cs="Times New Roman"/>
          <w:b w:val="0"/>
          <w:bCs w:val="0"/>
          <w:color w:val="auto"/>
          <w:kern w:val="2"/>
          <w:sz w:val="32"/>
          <w:szCs w:val="21"/>
          <w:u w:val="none"/>
          <w:lang w:val="en-US" w:eastAsia="zh-CN" w:bidi="ar-SA"/>
        </w:rPr>
        <w:fldChar w:fldCharType="separate"/>
      </w:r>
      <w:r>
        <w:rPr>
          <w:rFonts w:hint="eastAsia" w:ascii="Times New Roman" w:hAnsi="Times New Roman" w:eastAsia="仿宋_GB2312" w:cs="Times New Roman"/>
          <w:b w:val="0"/>
          <w:bCs w:val="0"/>
          <w:color w:val="auto"/>
          <w:kern w:val="2"/>
          <w:sz w:val="32"/>
          <w:szCs w:val="21"/>
          <w:u w:val="none"/>
          <w:lang w:val="en-US" w:eastAsia="zh-CN" w:bidi="ar-SA"/>
        </w:rPr>
        <w:t>文学新闻类（中国文学、外国文学、语言学、新闻学与传播学）</w:t>
      </w:r>
      <w:r>
        <w:rPr>
          <w:rFonts w:hint="eastAsia" w:ascii="Times New Roman" w:hAnsi="Times New Roman" w:eastAsia="仿宋_GB2312" w:cs="Times New Roman"/>
          <w:b w:val="0"/>
          <w:bCs w:val="0"/>
          <w:color w:val="auto"/>
          <w:kern w:val="2"/>
          <w:sz w:val="32"/>
          <w:szCs w:val="21"/>
          <w:u w:val="none"/>
          <w:lang w:val="en-US" w:eastAsia="zh-CN" w:bidi="ar-SA"/>
        </w:rPr>
        <w:tab/>
      </w:r>
      <w:r>
        <w:rPr>
          <w:rFonts w:hint="eastAsia" w:ascii="Times New Roman" w:hAnsi="Times New Roman" w:eastAsia="仿宋_GB2312" w:cs="Times New Roman"/>
          <w:b w:val="0"/>
          <w:bCs w:val="0"/>
          <w:color w:val="auto"/>
          <w:kern w:val="2"/>
          <w:sz w:val="32"/>
          <w:szCs w:val="21"/>
          <w:u w:val="none"/>
          <w:lang w:val="en-US" w:eastAsia="zh-CN" w:bidi="ar-SA"/>
        </w:rPr>
        <w:t>1</w:t>
      </w:r>
      <w:r>
        <w:rPr>
          <w:rFonts w:hint="eastAsia" w:ascii="Times New Roman" w:hAnsi="Times New Roman" w:eastAsia="仿宋_GB2312" w:cs="Times New Roman"/>
          <w:b w:val="0"/>
          <w:bCs w:val="0"/>
          <w:color w:val="auto"/>
          <w:kern w:val="2"/>
          <w:sz w:val="32"/>
          <w:szCs w:val="21"/>
          <w:u w:val="none"/>
          <w:lang w:val="en-US" w:eastAsia="zh-CN" w:bidi="ar-SA"/>
        </w:rPr>
        <w:fldChar w:fldCharType="end"/>
      </w:r>
      <w:r>
        <w:rPr>
          <w:rFonts w:hint="eastAsia" w:ascii="Times New Roman" w:hAnsi="Times New Roman" w:eastAsia="仿宋_GB2312" w:cs="Times New Roman"/>
          <w:b w:val="0"/>
          <w:bCs w:val="0"/>
          <w:color w:val="auto"/>
          <w:kern w:val="2"/>
          <w:sz w:val="32"/>
          <w:szCs w:val="21"/>
          <w:u w:val="none"/>
          <w:lang w:val="en-US" w:eastAsia="zh-CN" w:bidi="ar-SA"/>
        </w:rPr>
        <w:t>4</w:t>
      </w:r>
    </w:p>
    <w:p>
      <w:pPr>
        <w:pStyle w:val="20"/>
        <w:keepNext w:val="0"/>
        <w:keepLines w:val="0"/>
        <w:pageBreakBefore w:val="0"/>
        <w:widowControl/>
        <w:tabs>
          <w:tab w:val="right" w:leader="dot" w:pos="8958"/>
        </w:tabs>
        <w:kinsoku/>
        <w:wordWrap/>
        <w:overflowPunct/>
        <w:topLinePunct w:val="0"/>
        <w:autoSpaceDE/>
        <w:autoSpaceDN/>
        <w:bidi w:val="0"/>
        <w:adjustRightInd/>
        <w:snapToGrid/>
        <w:spacing w:line="500" w:lineRule="exact"/>
        <w:textAlignment w:val="auto"/>
        <w:rPr>
          <w:rFonts w:hint="eastAsia" w:ascii="Times New Roman" w:hAnsi="Times New Roman" w:eastAsia="仿宋_GB2312" w:cs="Times New Roman"/>
          <w:b w:val="0"/>
          <w:bCs w:val="0"/>
          <w:color w:val="auto"/>
          <w:kern w:val="2"/>
          <w:sz w:val="32"/>
          <w:szCs w:val="21"/>
          <w:u w:val="none"/>
          <w:lang w:val="en-US" w:eastAsia="zh-CN" w:bidi="ar-SA"/>
        </w:rPr>
      </w:pPr>
      <w:r>
        <w:rPr>
          <w:rFonts w:hint="eastAsia" w:ascii="Times New Roman" w:hAnsi="Times New Roman" w:eastAsia="仿宋_GB2312" w:cs="Times New Roman"/>
          <w:b w:val="0"/>
          <w:bCs w:val="0"/>
          <w:color w:val="auto"/>
          <w:kern w:val="2"/>
          <w:sz w:val="32"/>
          <w:szCs w:val="21"/>
          <w:u w:val="none"/>
          <w:lang w:val="en-US" w:eastAsia="zh-CN" w:bidi="ar-SA"/>
        </w:rPr>
        <w:fldChar w:fldCharType="begin"/>
      </w:r>
      <w:r>
        <w:rPr>
          <w:rFonts w:hint="eastAsia" w:ascii="Times New Roman" w:hAnsi="Times New Roman" w:eastAsia="仿宋_GB2312" w:cs="Times New Roman"/>
          <w:b w:val="0"/>
          <w:bCs w:val="0"/>
          <w:color w:val="auto"/>
          <w:kern w:val="2"/>
          <w:sz w:val="32"/>
          <w:szCs w:val="21"/>
          <w:u w:val="none"/>
          <w:lang w:val="en-US" w:eastAsia="zh-CN" w:bidi="ar-SA"/>
        </w:rPr>
        <w:instrText xml:space="preserve"> HYPERLINK \l _Toc4568 </w:instrText>
      </w:r>
      <w:r>
        <w:rPr>
          <w:rFonts w:hint="eastAsia" w:ascii="Times New Roman" w:hAnsi="Times New Roman" w:eastAsia="仿宋_GB2312" w:cs="Times New Roman"/>
          <w:b w:val="0"/>
          <w:bCs w:val="0"/>
          <w:color w:val="auto"/>
          <w:kern w:val="2"/>
          <w:sz w:val="32"/>
          <w:szCs w:val="21"/>
          <w:u w:val="none"/>
          <w:lang w:val="en-US" w:eastAsia="zh-CN" w:bidi="ar-SA"/>
        </w:rPr>
        <w:fldChar w:fldCharType="separate"/>
      </w:r>
      <w:r>
        <w:rPr>
          <w:rFonts w:hint="eastAsia" w:ascii="Times New Roman" w:hAnsi="Times New Roman" w:eastAsia="仿宋_GB2312" w:cs="Times New Roman"/>
          <w:b w:val="0"/>
          <w:bCs w:val="0"/>
          <w:color w:val="auto"/>
          <w:kern w:val="2"/>
          <w:sz w:val="32"/>
          <w:szCs w:val="21"/>
          <w:u w:val="none"/>
          <w:lang w:val="en-US" w:eastAsia="zh-CN" w:bidi="ar-SA"/>
        </w:rPr>
        <w:t>管理学类（管理学、图书馆·情报文献学）</w:t>
      </w:r>
      <w:r>
        <w:rPr>
          <w:rFonts w:hint="eastAsia" w:ascii="Times New Roman" w:hAnsi="Times New Roman" w:eastAsia="仿宋_GB2312" w:cs="Times New Roman"/>
          <w:b w:val="0"/>
          <w:bCs w:val="0"/>
          <w:color w:val="auto"/>
          <w:kern w:val="2"/>
          <w:sz w:val="32"/>
          <w:szCs w:val="21"/>
          <w:u w:val="none"/>
          <w:lang w:val="en-US" w:eastAsia="zh-CN" w:bidi="ar-SA"/>
        </w:rPr>
        <w:tab/>
      </w:r>
      <w:r>
        <w:rPr>
          <w:rFonts w:hint="eastAsia" w:ascii="Times New Roman" w:hAnsi="Times New Roman" w:eastAsia="仿宋_GB2312" w:cs="Times New Roman"/>
          <w:b w:val="0"/>
          <w:bCs w:val="0"/>
          <w:color w:val="auto"/>
          <w:kern w:val="2"/>
          <w:sz w:val="32"/>
          <w:szCs w:val="21"/>
          <w:u w:val="none"/>
          <w:lang w:val="en-US" w:eastAsia="zh-CN" w:bidi="ar-SA"/>
        </w:rPr>
        <w:t>17</w:t>
      </w:r>
      <w:r>
        <w:rPr>
          <w:rFonts w:hint="eastAsia" w:ascii="Times New Roman" w:hAnsi="Times New Roman" w:eastAsia="仿宋_GB2312" w:cs="Times New Roman"/>
          <w:b w:val="0"/>
          <w:bCs w:val="0"/>
          <w:color w:val="auto"/>
          <w:kern w:val="2"/>
          <w:sz w:val="32"/>
          <w:szCs w:val="21"/>
          <w:u w:val="none"/>
          <w:lang w:val="en-US" w:eastAsia="zh-CN" w:bidi="ar-SA"/>
        </w:rPr>
        <w:fldChar w:fldCharType="end"/>
      </w:r>
    </w:p>
    <w:p>
      <w:pPr>
        <w:pStyle w:val="20"/>
        <w:keepNext w:val="0"/>
        <w:keepLines w:val="0"/>
        <w:pageBreakBefore w:val="0"/>
        <w:widowControl/>
        <w:tabs>
          <w:tab w:val="right" w:leader="dot" w:pos="8958"/>
        </w:tabs>
        <w:kinsoku/>
        <w:wordWrap/>
        <w:overflowPunct/>
        <w:topLinePunct w:val="0"/>
        <w:autoSpaceDE/>
        <w:autoSpaceDN/>
        <w:bidi w:val="0"/>
        <w:adjustRightInd/>
        <w:snapToGrid/>
        <w:spacing w:line="500" w:lineRule="exact"/>
        <w:textAlignment w:val="auto"/>
        <w:rPr>
          <w:rFonts w:hint="default" w:ascii="Times New Roman" w:hAnsi="Times New Roman" w:eastAsia="仿宋_GB2312" w:cs="Times New Roman"/>
          <w:b w:val="0"/>
          <w:bCs w:val="0"/>
          <w:color w:val="auto"/>
          <w:kern w:val="2"/>
          <w:sz w:val="32"/>
          <w:szCs w:val="21"/>
          <w:u w:val="none"/>
          <w:lang w:val="en-US" w:eastAsia="zh-CN" w:bidi="ar-SA"/>
        </w:rPr>
      </w:pPr>
      <w:r>
        <w:rPr>
          <w:rFonts w:hint="eastAsia" w:ascii="Times New Roman" w:hAnsi="Times New Roman" w:eastAsia="仿宋_GB2312" w:cs="Times New Roman"/>
          <w:b w:val="0"/>
          <w:bCs w:val="0"/>
          <w:color w:val="auto"/>
          <w:kern w:val="2"/>
          <w:sz w:val="32"/>
          <w:szCs w:val="21"/>
          <w:u w:val="none"/>
          <w:lang w:val="en-US" w:eastAsia="zh-CN" w:bidi="ar-SA"/>
        </w:rPr>
        <w:fldChar w:fldCharType="begin"/>
      </w:r>
      <w:r>
        <w:rPr>
          <w:rFonts w:hint="eastAsia" w:ascii="Times New Roman" w:hAnsi="Times New Roman" w:eastAsia="仿宋_GB2312" w:cs="Times New Roman"/>
          <w:b w:val="0"/>
          <w:bCs w:val="0"/>
          <w:color w:val="auto"/>
          <w:kern w:val="2"/>
          <w:sz w:val="32"/>
          <w:szCs w:val="21"/>
          <w:u w:val="none"/>
          <w:lang w:val="en-US" w:eastAsia="zh-CN" w:bidi="ar-SA"/>
        </w:rPr>
        <w:instrText xml:space="preserve"> HYPERLINK \l _Toc29475 </w:instrText>
      </w:r>
      <w:r>
        <w:rPr>
          <w:rFonts w:hint="eastAsia" w:ascii="Times New Roman" w:hAnsi="Times New Roman" w:eastAsia="仿宋_GB2312" w:cs="Times New Roman"/>
          <w:b w:val="0"/>
          <w:bCs w:val="0"/>
          <w:color w:val="auto"/>
          <w:kern w:val="2"/>
          <w:sz w:val="32"/>
          <w:szCs w:val="21"/>
          <w:u w:val="none"/>
          <w:lang w:val="en-US" w:eastAsia="zh-CN" w:bidi="ar-SA"/>
        </w:rPr>
        <w:fldChar w:fldCharType="separate"/>
      </w:r>
      <w:r>
        <w:rPr>
          <w:rFonts w:hint="eastAsia" w:ascii="Times New Roman" w:hAnsi="Times New Roman" w:eastAsia="仿宋_GB2312" w:cs="Times New Roman"/>
          <w:b w:val="0"/>
          <w:bCs w:val="0"/>
          <w:color w:val="auto"/>
          <w:kern w:val="2"/>
          <w:sz w:val="32"/>
          <w:szCs w:val="21"/>
          <w:u w:val="none"/>
          <w:lang w:val="en-US" w:eastAsia="zh-CN" w:bidi="ar-SA"/>
        </w:rPr>
        <w:t>文化艺体类（文化·艺术、体育学）</w:t>
      </w:r>
      <w:r>
        <w:rPr>
          <w:rFonts w:hint="eastAsia" w:ascii="Times New Roman" w:hAnsi="Times New Roman" w:eastAsia="仿宋_GB2312" w:cs="Times New Roman"/>
          <w:b w:val="0"/>
          <w:bCs w:val="0"/>
          <w:color w:val="auto"/>
          <w:kern w:val="2"/>
          <w:sz w:val="32"/>
          <w:szCs w:val="21"/>
          <w:u w:val="none"/>
          <w:lang w:val="en-US" w:eastAsia="zh-CN" w:bidi="ar-SA"/>
        </w:rPr>
        <w:tab/>
      </w:r>
      <w:r>
        <w:rPr>
          <w:rFonts w:hint="eastAsia" w:ascii="Times New Roman" w:hAnsi="Times New Roman" w:eastAsia="仿宋_GB2312" w:cs="Times New Roman"/>
          <w:b w:val="0"/>
          <w:bCs w:val="0"/>
          <w:color w:val="auto"/>
          <w:kern w:val="2"/>
          <w:sz w:val="32"/>
          <w:szCs w:val="21"/>
          <w:u w:val="none"/>
          <w:lang w:val="en-US" w:eastAsia="zh-CN" w:bidi="ar-SA"/>
        </w:rPr>
        <w:t>1</w:t>
      </w:r>
      <w:r>
        <w:rPr>
          <w:rFonts w:hint="eastAsia" w:ascii="Times New Roman" w:hAnsi="Times New Roman" w:eastAsia="仿宋_GB2312" w:cs="Times New Roman"/>
          <w:b w:val="0"/>
          <w:bCs w:val="0"/>
          <w:color w:val="auto"/>
          <w:kern w:val="2"/>
          <w:sz w:val="32"/>
          <w:szCs w:val="21"/>
          <w:u w:val="none"/>
          <w:lang w:val="en-US" w:eastAsia="zh-CN" w:bidi="ar-SA"/>
        </w:rPr>
        <w:fldChar w:fldCharType="end"/>
      </w:r>
      <w:r>
        <w:rPr>
          <w:rFonts w:hint="eastAsia" w:ascii="Times New Roman" w:hAnsi="Times New Roman" w:eastAsia="仿宋_GB2312" w:cs="Times New Roman"/>
          <w:b w:val="0"/>
          <w:bCs w:val="0"/>
          <w:color w:val="auto"/>
          <w:kern w:val="2"/>
          <w:sz w:val="32"/>
          <w:szCs w:val="21"/>
          <w:u w:val="none"/>
          <w:lang w:val="en-US" w:eastAsia="zh-CN" w:bidi="ar-SA"/>
        </w:rPr>
        <w:t>8</w:t>
      </w:r>
    </w:p>
    <w:p>
      <w:pPr>
        <w:keepNext w:val="0"/>
        <w:keepLines w:val="0"/>
        <w:pageBreakBefore w:val="0"/>
        <w:widowControl/>
        <w:kinsoku/>
        <w:wordWrap/>
        <w:overflowPunct/>
        <w:topLinePunct w:val="0"/>
        <w:autoSpaceDE/>
        <w:autoSpaceDN/>
        <w:bidi w:val="0"/>
        <w:adjustRightInd/>
        <w:snapToGrid/>
        <w:spacing w:line="440" w:lineRule="exact"/>
        <w:textAlignment w:val="auto"/>
        <w:rPr>
          <w:b w:val="0"/>
          <w:bCs w:val="0"/>
          <w:color w:val="auto"/>
        </w:rPr>
      </w:pPr>
      <w:r>
        <w:rPr>
          <w:rFonts w:hint="eastAsia" w:ascii="Times New Roman" w:hAnsi="Times New Roman" w:eastAsia="仿宋_GB2312" w:cs="Times New Roman"/>
          <w:b w:val="0"/>
          <w:bCs w:val="0"/>
          <w:color w:val="auto"/>
          <w:kern w:val="2"/>
          <w:sz w:val="32"/>
          <w:szCs w:val="21"/>
          <w:u w:val="none"/>
          <w:lang w:val="en-US" w:eastAsia="zh-CN" w:bidi="ar-SA"/>
        </w:rPr>
        <w:fldChar w:fldCharType="end"/>
      </w: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default" w:ascii="Times New Roman" w:hAnsi="Times New Roman" w:eastAsia="仿宋_GB2312" w:cs="Times New Roman"/>
          <w:b w:val="0"/>
          <w:bCs w:val="0"/>
          <w:color w:val="auto"/>
          <w:sz w:val="32"/>
          <w:u w:val="none"/>
        </w:rPr>
        <w:sectPr>
          <w:footerReference r:id="rId4" w:type="default"/>
          <w:pgSz w:w="11906" w:h="16838"/>
          <w:pgMar w:top="1984" w:right="1474" w:bottom="1587" w:left="1474" w:header="851" w:footer="992" w:gutter="0"/>
          <w:pgNumType w:fmt="decimal" w:start="1"/>
          <w:cols w:space="720" w:num="1"/>
          <w:docGrid w:type="lines" w:linePitch="312" w:charSpace="0"/>
        </w:sect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0"/>
        <w:rPr>
          <w:rFonts w:hint="default" w:ascii="Times New Roman" w:hAnsi="Times New Roman" w:eastAsia="方正小标宋简体" w:cs="Times New Roman"/>
          <w:b w:val="0"/>
          <w:bCs w:val="0"/>
          <w:color w:val="auto"/>
          <w:kern w:val="0"/>
          <w:sz w:val="44"/>
          <w:szCs w:val="44"/>
          <w:u w:val="none"/>
        </w:rPr>
      </w:pPr>
      <w:bookmarkStart w:id="0" w:name="_Toc25540"/>
      <w:r>
        <w:rPr>
          <w:rFonts w:hint="default" w:ascii="Times New Roman" w:hAnsi="Times New Roman" w:eastAsia="方正小标宋简体" w:cs="Times New Roman"/>
          <w:b w:val="0"/>
          <w:bCs w:val="0"/>
          <w:color w:val="auto"/>
          <w:kern w:val="0"/>
          <w:sz w:val="44"/>
          <w:szCs w:val="44"/>
          <w:u w:val="none"/>
        </w:rPr>
        <w:t>说  明</w:t>
      </w:r>
      <w:bookmarkEnd w:id="0"/>
    </w:p>
    <w:p>
      <w:pPr>
        <w:pageBreakBefore w:val="0"/>
        <w:widowControl/>
        <w:kinsoku/>
        <w:wordWrap/>
        <w:overflowPunct/>
        <w:topLinePunct w:val="0"/>
        <w:autoSpaceDE/>
        <w:autoSpaceDN/>
        <w:bidi w:val="0"/>
        <w:adjustRightInd/>
        <w:spacing w:line="560" w:lineRule="exact"/>
        <w:jc w:val="center"/>
        <w:rPr>
          <w:rFonts w:hint="default" w:ascii="Times New Roman" w:hAnsi="Times New Roman" w:eastAsia="方正小标宋简体" w:cs="Times New Roman"/>
          <w:b w:val="0"/>
          <w:bCs w:val="0"/>
          <w:color w:val="auto"/>
          <w:kern w:val="0"/>
          <w:sz w:val="44"/>
          <w:szCs w:val="44"/>
          <w:u w:val="none"/>
        </w:rPr>
      </w:pPr>
    </w:p>
    <w:p>
      <w:pPr>
        <w:pageBreakBefore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b w:val="0"/>
          <w:bCs w:val="0"/>
          <w:color w:val="auto"/>
          <w:sz w:val="32"/>
          <w:szCs w:val="21"/>
          <w:u w:val="none"/>
        </w:rPr>
      </w:pPr>
      <w:r>
        <w:rPr>
          <w:rFonts w:hint="default" w:ascii="Times New Roman" w:hAnsi="Times New Roman" w:eastAsia="仿宋_GB2312" w:cs="Times New Roman"/>
          <w:b w:val="0"/>
          <w:bCs w:val="0"/>
          <w:color w:val="auto"/>
          <w:sz w:val="32"/>
          <w:szCs w:val="21"/>
          <w:u w:val="none"/>
        </w:rPr>
        <w:t>《</w:t>
      </w:r>
      <w:r>
        <w:rPr>
          <w:rFonts w:hint="default" w:ascii="Times New Roman" w:hAnsi="Times New Roman" w:eastAsia="仿宋_GB2312" w:cs="Times New Roman"/>
          <w:b w:val="0"/>
          <w:bCs w:val="0"/>
          <w:color w:val="auto"/>
          <w:spacing w:val="-6"/>
          <w:sz w:val="32"/>
          <w:szCs w:val="21"/>
          <w:u w:val="none"/>
        </w:rPr>
        <w:t>20</w:t>
      </w:r>
      <w:r>
        <w:rPr>
          <w:rFonts w:hint="default" w:ascii="Times New Roman" w:hAnsi="Times New Roman" w:eastAsia="仿宋_GB2312" w:cs="Times New Roman"/>
          <w:b w:val="0"/>
          <w:bCs w:val="0"/>
          <w:color w:val="auto"/>
          <w:spacing w:val="-6"/>
          <w:sz w:val="32"/>
          <w:szCs w:val="21"/>
          <w:u w:val="none"/>
          <w:lang w:val="en-US" w:eastAsia="zh-CN"/>
        </w:rPr>
        <w:t>2</w:t>
      </w:r>
      <w:r>
        <w:rPr>
          <w:rFonts w:hint="eastAsia" w:ascii="Times New Roman" w:hAnsi="Times New Roman" w:eastAsia="仿宋_GB2312" w:cs="Times New Roman"/>
          <w:b w:val="0"/>
          <w:bCs w:val="0"/>
          <w:color w:val="auto"/>
          <w:spacing w:val="-6"/>
          <w:sz w:val="32"/>
          <w:szCs w:val="21"/>
          <w:u w:val="none"/>
          <w:lang w:val="en-US" w:eastAsia="zh-CN"/>
        </w:rPr>
        <w:t>3</w:t>
      </w:r>
      <w:r>
        <w:rPr>
          <w:rFonts w:hint="default" w:ascii="Times New Roman" w:hAnsi="Times New Roman" w:eastAsia="仿宋_GB2312" w:cs="Times New Roman"/>
          <w:b w:val="0"/>
          <w:bCs w:val="0"/>
          <w:color w:val="auto"/>
          <w:spacing w:val="-6"/>
          <w:sz w:val="32"/>
          <w:szCs w:val="21"/>
          <w:u w:val="none"/>
        </w:rPr>
        <w:t>年广西哲学社会科学规划</w:t>
      </w:r>
      <w:r>
        <w:rPr>
          <w:rFonts w:hint="eastAsia" w:ascii="Times New Roman" w:hAnsi="Times New Roman" w:eastAsia="仿宋_GB2312" w:cs="Times New Roman"/>
          <w:b w:val="0"/>
          <w:bCs w:val="0"/>
          <w:color w:val="auto"/>
          <w:spacing w:val="-6"/>
          <w:sz w:val="32"/>
          <w:szCs w:val="21"/>
          <w:u w:val="none"/>
          <w:lang w:eastAsia="zh-CN"/>
        </w:rPr>
        <w:t>研究</w:t>
      </w:r>
      <w:r>
        <w:rPr>
          <w:rFonts w:hint="default" w:ascii="Times New Roman" w:hAnsi="Times New Roman" w:eastAsia="仿宋_GB2312" w:cs="Times New Roman"/>
          <w:b w:val="0"/>
          <w:bCs w:val="0"/>
          <w:color w:val="auto"/>
          <w:spacing w:val="-6"/>
          <w:sz w:val="32"/>
          <w:szCs w:val="21"/>
          <w:u w:val="none"/>
        </w:rPr>
        <w:t>课题指南》坚持以习近平</w:t>
      </w:r>
      <w:r>
        <w:rPr>
          <w:rFonts w:hint="default" w:ascii="Times New Roman" w:hAnsi="Times New Roman" w:eastAsia="仿宋_GB2312" w:cs="Times New Roman"/>
          <w:b w:val="0"/>
          <w:bCs w:val="0"/>
          <w:color w:val="auto"/>
          <w:sz w:val="32"/>
          <w:szCs w:val="21"/>
          <w:u w:val="none"/>
        </w:rPr>
        <w:t>新时代中国特色社会主义思想为指导，全面贯彻落实党的二十大精神，深入贯彻落实习近平总书记对广西“五个更大”重要要求、视察广西“4·27”重要讲话和对广西工作系列重要指示精神，坚持正确的政治方向、价值取向和学术导向，坚持以重大理论和实践问题为主攻方向，坚持基础研究和应用研究并重，推动广西哲学社会科学繁荣发展，为奋力谱写中国式现代化广西篇章提供理论支撑和智力支持。</w:t>
      </w:r>
    </w:p>
    <w:p>
      <w:pPr>
        <w:pageBreakBefore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b w:val="0"/>
          <w:bCs w:val="0"/>
          <w:color w:val="auto"/>
          <w:sz w:val="32"/>
          <w:szCs w:val="20"/>
          <w:u w:val="none"/>
        </w:rPr>
      </w:pPr>
      <w:r>
        <w:rPr>
          <w:rFonts w:hint="default" w:ascii="Times New Roman" w:hAnsi="Times New Roman" w:eastAsia="仿宋_GB2312" w:cs="Times New Roman"/>
          <w:b w:val="0"/>
          <w:bCs w:val="0"/>
          <w:color w:val="auto"/>
          <w:sz w:val="32"/>
          <w:u w:val="none"/>
        </w:rPr>
        <w:t>《</w:t>
      </w:r>
      <w:r>
        <w:rPr>
          <w:rFonts w:hint="default" w:ascii="Times New Roman" w:hAnsi="Times New Roman" w:eastAsia="仿宋_GB2312" w:cs="Times New Roman"/>
          <w:b w:val="0"/>
          <w:bCs w:val="0"/>
          <w:color w:val="auto"/>
          <w:sz w:val="32"/>
          <w:u w:val="none"/>
          <w:lang w:val="en-US" w:eastAsia="zh-CN"/>
        </w:rPr>
        <w:t>202</w:t>
      </w:r>
      <w:r>
        <w:rPr>
          <w:rFonts w:hint="eastAsia" w:ascii="Times New Roman" w:hAnsi="Times New Roman" w:eastAsia="仿宋_GB2312" w:cs="Times New Roman"/>
          <w:b w:val="0"/>
          <w:bCs w:val="0"/>
          <w:color w:val="auto"/>
          <w:sz w:val="32"/>
          <w:u w:val="none"/>
          <w:lang w:val="en-US" w:eastAsia="zh-CN"/>
        </w:rPr>
        <w:t>3</w:t>
      </w:r>
      <w:r>
        <w:rPr>
          <w:rFonts w:hint="default" w:ascii="Times New Roman" w:hAnsi="Times New Roman" w:eastAsia="仿宋_GB2312" w:cs="Times New Roman"/>
          <w:b w:val="0"/>
          <w:bCs w:val="0"/>
          <w:color w:val="auto"/>
          <w:sz w:val="32"/>
          <w:u w:val="none"/>
        </w:rPr>
        <w:t>年广西哲学社会科学规划</w:t>
      </w:r>
      <w:r>
        <w:rPr>
          <w:rFonts w:hint="eastAsia" w:ascii="Times New Roman" w:hAnsi="Times New Roman" w:eastAsia="仿宋_GB2312" w:cs="Times New Roman"/>
          <w:b w:val="0"/>
          <w:bCs w:val="0"/>
          <w:color w:val="auto"/>
          <w:sz w:val="32"/>
          <w:u w:val="none"/>
          <w:lang w:eastAsia="zh-CN"/>
        </w:rPr>
        <w:t>研究</w:t>
      </w:r>
      <w:r>
        <w:rPr>
          <w:rFonts w:hint="default" w:ascii="Times New Roman" w:hAnsi="Times New Roman" w:eastAsia="仿宋_GB2312" w:cs="Times New Roman"/>
          <w:b w:val="0"/>
          <w:bCs w:val="0"/>
          <w:color w:val="auto"/>
          <w:sz w:val="32"/>
          <w:u w:val="none"/>
        </w:rPr>
        <w:t>课题指南》用于指导</w:t>
      </w:r>
      <w:r>
        <w:rPr>
          <w:rFonts w:hint="default" w:ascii="Times New Roman" w:hAnsi="Times New Roman" w:eastAsia="仿宋_GB2312" w:cs="Times New Roman"/>
          <w:b w:val="0"/>
          <w:bCs w:val="0"/>
          <w:color w:val="auto"/>
          <w:sz w:val="32"/>
          <w:u w:val="none"/>
          <w:lang w:val="en-US" w:eastAsia="zh-CN"/>
        </w:rPr>
        <w:t>202</w:t>
      </w:r>
      <w:r>
        <w:rPr>
          <w:rFonts w:hint="eastAsia" w:ascii="Times New Roman" w:hAnsi="Times New Roman" w:eastAsia="仿宋_GB2312" w:cs="Times New Roman"/>
          <w:b w:val="0"/>
          <w:bCs w:val="0"/>
          <w:color w:val="auto"/>
          <w:sz w:val="32"/>
          <w:u w:val="none"/>
          <w:lang w:val="en-US" w:eastAsia="zh-CN"/>
        </w:rPr>
        <w:t>3</w:t>
      </w:r>
      <w:r>
        <w:rPr>
          <w:rFonts w:hint="default" w:ascii="Times New Roman" w:hAnsi="Times New Roman" w:eastAsia="仿宋_GB2312" w:cs="Times New Roman"/>
          <w:b w:val="0"/>
          <w:bCs w:val="0"/>
          <w:color w:val="auto"/>
          <w:sz w:val="32"/>
          <w:u w:val="none"/>
        </w:rPr>
        <w:t>年广西哲学社会科学规划</w:t>
      </w:r>
      <w:r>
        <w:rPr>
          <w:rFonts w:hint="eastAsia" w:ascii="Times New Roman" w:hAnsi="Times New Roman" w:eastAsia="仿宋_GB2312" w:cs="Times New Roman"/>
          <w:b w:val="0"/>
          <w:bCs w:val="0"/>
          <w:color w:val="auto"/>
          <w:sz w:val="32"/>
          <w:u w:val="none"/>
          <w:lang w:eastAsia="zh-CN"/>
        </w:rPr>
        <w:t>研究</w:t>
      </w:r>
      <w:r>
        <w:rPr>
          <w:rFonts w:hint="default" w:ascii="Times New Roman" w:hAnsi="Times New Roman" w:eastAsia="仿宋_GB2312" w:cs="Times New Roman"/>
          <w:b w:val="0"/>
          <w:bCs w:val="0"/>
          <w:color w:val="auto"/>
          <w:sz w:val="32"/>
          <w:u w:val="none"/>
        </w:rPr>
        <w:t>课题的申报。</w:t>
      </w:r>
    </w:p>
    <w:p>
      <w:pPr>
        <w:pStyle w:val="6"/>
        <w:pageBreakBefore w:val="0"/>
        <w:kinsoku/>
        <w:wordWrap/>
        <w:overflowPunct/>
        <w:topLinePunct w:val="0"/>
        <w:autoSpaceDE/>
        <w:autoSpaceDN/>
        <w:bidi w:val="0"/>
        <w:adjustRightInd/>
        <w:spacing w:line="560" w:lineRule="exact"/>
        <w:ind w:firstLine="0"/>
        <w:rPr>
          <w:rFonts w:hint="default" w:ascii="Times New Roman" w:hAnsi="Times New Roman" w:eastAsia="仿宋_GB2312" w:cs="Times New Roman"/>
          <w:b w:val="0"/>
          <w:bCs w:val="0"/>
          <w:color w:val="auto"/>
          <w:sz w:val="32"/>
          <w:u w:val="none"/>
        </w:rPr>
        <w:sectPr>
          <w:footerReference r:id="rId5" w:type="default"/>
          <w:pgSz w:w="11906" w:h="16838"/>
          <w:pgMar w:top="1984" w:right="1474" w:bottom="1587" w:left="1474" w:header="851" w:footer="992" w:gutter="0"/>
          <w:pgNumType w:fmt="decimal" w:start="1"/>
          <w:cols w:space="720" w:num="1"/>
          <w:docGrid w:type="lines" w:linePitch="312" w:charSpace="0"/>
        </w:sectPr>
      </w:pPr>
    </w:p>
    <w:p>
      <w:pPr>
        <w:keepNext w:val="0"/>
        <w:keepLines w:val="0"/>
        <w:pageBreakBefore w:val="0"/>
        <w:widowControl/>
        <w:suppressLineNumbers w:val="0"/>
        <w:kinsoku/>
        <w:wordWrap/>
        <w:overflowPunct/>
        <w:topLinePunct w:val="0"/>
        <w:autoSpaceDE/>
        <w:autoSpaceDN/>
        <w:bidi w:val="0"/>
        <w:adjustRightInd/>
        <w:snapToGrid/>
        <w:spacing w:line="620" w:lineRule="exact"/>
        <w:jc w:val="both"/>
        <w:textAlignment w:val="center"/>
        <w:rPr>
          <w:rFonts w:hint="eastAsia" w:ascii="黑体" w:hAnsi="黑体" w:eastAsia="黑体" w:cs="黑体"/>
          <w:b w:val="0"/>
          <w:bCs w:val="0"/>
          <w:i w:val="0"/>
          <w:iCs w:val="0"/>
          <w:color w:val="auto"/>
          <w:sz w:val="36"/>
          <w:szCs w:val="36"/>
          <w:u w:val="none"/>
        </w:rPr>
      </w:pPr>
      <w:r>
        <w:rPr>
          <w:rFonts w:hint="eastAsia" w:ascii="黑体" w:hAnsi="黑体" w:eastAsia="黑体" w:cs="黑体"/>
          <w:b w:val="0"/>
          <w:bCs w:val="0"/>
          <w:i w:val="0"/>
          <w:iCs w:val="0"/>
          <w:color w:val="auto"/>
          <w:kern w:val="0"/>
          <w:sz w:val="36"/>
          <w:szCs w:val="36"/>
          <w:u w:val="none"/>
          <w:lang w:val="en-US" w:eastAsia="zh-CN" w:bidi="ar"/>
        </w:rPr>
        <w:t>一、马列哲学类（习近平新时代中国特色社会主义思想研究、马克思主义·科学社会主义、党史·党建、哲学、宗教学）</w:t>
      </w:r>
    </w:p>
    <w:tbl>
      <w:tblPr>
        <w:tblStyle w:val="10"/>
        <w:tblW w:w="8778" w:type="dxa"/>
        <w:jc w:val="center"/>
        <w:tblLayout w:type="fixed"/>
        <w:tblCellMar>
          <w:top w:w="0" w:type="dxa"/>
          <w:left w:w="0" w:type="dxa"/>
          <w:bottom w:w="0" w:type="dxa"/>
          <w:right w:w="0" w:type="dxa"/>
        </w:tblCellMar>
      </w:tblPr>
      <w:tblGrid>
        <w:gridCol w:w="560"/>
        <w:gridCol w:w="8218"/>
      </w:tblGrid>
      <w:tr>
        <w:tblPrEx>
          <w:tblCellMar>
            <w:top w:w="0" w:type="dxa"/>
            <w:left w:w="0" w:type="dxa"/>
            <w:bottom w:w="0" w:type="dxa"/>
            <w:right w:w="0" w:type="dxa"/>
          </w:tblCellMar>
        </w:tblPrEx>
        <w:trPr>
          <w:trHeight w:val="578"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ind w:right="-199" w:rightChars="-95"/>
              <w:jc w:val="left"/>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eastAsia="仿宋_GB2312"/>
                <w:b w:val="0"/>
                <w:bCs w:val="0"/>
                <w:color w:val="auto"/>
                <w:spacing w:val="-6"/>
                <w:sz w:val="32"/>
                <w:szCs w:val="32"/>
                <w:u w:val="none"/>
              </w:rPr>
              <w:t>习近平新时代中国特色社会主义思想的世界观和方法论研究</w:t>
            </w:r>
          </w:p>
        </w:tc>
      </w:tr>
      <w:tr>
        <w:tblPrEx>
          <w:tblCellMar>
            <w:top w:w="0" w:type="dxa"/>
            <w:left w:w="0" w:type="dxa"/>
            <w:bottom w:w="0" w:type="dxa"/>
            <w:right w:w="0" w:type="dxa"/>
          </w:tblCellMar>
        </w:tblPrEx>
        <w:trPr>
          <w:trHeight w:val="54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eastAsia="仿宋_GB2312"/>
                <w:b w:val="0"/>
                <w:bCs w:val="0"/>
                <w:color w:val="auto"/>
                <w:sz w:val="32"/>
                <w:szCs w:val="32"/>
                <w:u w:val="none"/>
              </w:rPr>
            </w:pPr>
            <w:r>
              <w:rPr>
                <w:rFonts w:hint="eastAsia" w:ascii="仿宋_GB2312" w:hAnsi="仿宋_GB2312" w:eastAsia="仿宋_GB2312" w:cs="仿宋_GB2312"/>
                <w:b w:val="0"/>
                <w:bCs w:val="0"/>
                <w:i w:val="0"/>
                <w:iCs w:val="0"/>
                <w:color w:val="auto"/>
                <w:kern w:val="0"/>
                <w:sz w:val="32"/>
                <w:szCs w:val="32"/>
                <w:u w:val="none"/>
                <w:lang w:val="en-US" w:eastAsia="zh-CN" w:bidi="ar"/>
              </w:rPr>
              <w:t>习近平生态文明思想的哲学意蕴研究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仿宋_GB2312" w:eastAsia="仿宋_GB2312" w:cs="仿宋_GB2312"/>
                <w:b w:val="0"/>
                <w:bCs w:val="0"/>
                <w:i w:val="0"/>
                <w:color w:val="auto"/>
                <w:sz w:val="32"/>
                <w:szCs w:val="32"/>
                <w:u w:val="none"/>
              </w:rPr>
            </w:pPr>
            <w:r>
              <w:rPr>
                <w:rFonts w:hint="default" w:ascii="Times New Roman" w:hAnsi="Times New Roman" w:eastAsia="仿宋_GB2312" w:cs="Times New Roman"/>
                <w:b w:val="0"/>
                <w:bCs w:val="0"/>
                <w:i w:val="0"/>
                <w:color w:val="auto"/>
                <w:kern w:val="0"/>
                <w:sz w:val="32"/>
                <w:szCs w:val="32"/>
                <w:u w:val="none"/>
                <w:lang w:val="en-US" w:eastAsia="zh-CN" w:bidi="ar"/>
              </w:rPr>
              <w:t>习近平总书记关于意识形态</w:t>
            </w:r>
            <w:r>
              <w:rPr>
                <w:rFonts w:hint="eastAsia" w:ascii="Times New Roman" w:hAnsi="Times New Roman" w:eastAsia="仿宋_GB2312" w:cs="Times New Roman"/>
                <w:b w:val="0"/>
                <w:bCs w:val="0"/>
                <w:i w:val="0"/>
                <w:color w:val="auto"/>
                <w:kern w:val="0"/>
                <w:sz w:val="32"/>
                <w:szCs w:val="32"/>
                <w:u w:val="none"/>
                <w:lang w:val="en-US" w:eastAsia="zh-CN" w:bidi="ar"/>
              </w:rPr>
              <w:t>工作</w:t>
            </w:r>
            <w:r>
              <w:rPr>
                <w:rFonts w:hint="default" w:ascii="Times New Roman" w:hAnsi="Times New Roman" w:eastAsia="仿宋_GB2312" w:cs="Times New Roman"/>
                <w:b w:val="0"/>
                <w:bCs w:val="0"/>
                <w:i w:val="0"/>
                <w:color w:val="auto"/>
                <w:kern w:val="0"/>
                <w:sz w:val="32"/>
                <w:szCs w:val="32"/>
                <w:u w:val="none"/>
                <w:lang w:val="en-US" w:eastAsia="zh-CN" w:bidi="ar"/>
              </w:rPr>
              <w:t>的重要论述</w:t>
            </w:r>
            <w:r>
              <w:rPr>
                <w:rFonts w:hint="eastAsia" w:ascii="Times New Roman" w:hAnsi="Times New Roman" w:eastAsia="仿宋_GB2312" w:cs="Times New Roman"/>
                <w:b w:val="0"/>
                <w:bCs w:val="0"/>
                <w:i w:val="0"/>
                <w:color w:val="auto"/>
                <w:kern w:val="0"/>
                <w:sz w:val="32"/>
                <w:szCs w:val="32"/>
                <w:u w:val="none"/>
                <w:lang w:val="en-US" w:eastAsia="zh-CN" w:bidi="ar"/>
              </w:rPr>
              <w:t>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仿宋_GB2312" w:eastAsia="仿宋_GB2312" w:cs="仿宋_GB2312"/>
                <w:b w:val="0"/>
                <w:bCs w:val="0"/>
                <w:i w:val="0"/>
                <w:iCs w:val="0"/>
                <w:color w:val="auto"/>
                <w:kern w:val="0"/>
                <w:sz w:val="32"/>
                <w:szCs w:val="32"/>
                <w:u w:val="none"/>
                <w:lang w:val="en" w:eastAsia="zh-CN" w:bidi="ar"/>
              </w:rPr>
            </w:pPr>
            <w:r>
              <w:rPr>
                <w:rFonts w:hint="eastAsia" w:ascii="Times New Roman" w:hAnsi="Times New Roman" w:eastAsia="仿宋_GB2312" w:cs="Times New Roman"/>
                <w:b w:val="0"/>
                <w:bCs w:val="0"/>
                <w:i w:val="0"/>
                <w:color w:val="auto"/>
                <w:kern w:val="0"/>
                <w:sz w:val="32"/>
                <w:szCs w:val="32"/>
                <w:u w:val="none"/>
                <w:lang w:val="en" w:eastAsia="zh-CN" w:bidi="ar"/>
              </w:rPr>
              <w:t>习近平总书记关于网络</w:t>
            </w:r>
            <w:r>
              <w:rPr>
                <w:rFonts w:hint="eastAsia" w:ascii="仿宋_GB2312" w:hAnsi="仿宋_GB2312" w:eastAsia="仿宋_GB2312" w:cs="仿宋_GB2312"/>
                <w:b w:val="0"/>
                <w:bCs w:val="0"/>
                <w:i w:val="0"/>
                <w:iCs w:val="0"/>
                <w:color w:val="auto"/>
                <w:kern w:val="0"/>
                <w:sz w:val="32"/>
                <w:szCs w:val="32"/>
                <w:u w:val="none"/>
                <w:lang w:val="en-US" w:eastAsia="zh-CN" w:bidi="ar"/>
              </w:rPr>
              <w:t>意识形态阵地建设的重要论述研究</w:t>
            </w:r>
          </w:p>
        </w:tc>
      </w:tr>
      <w:tr>
        <w:tblPrEx>
          <w:tblCellMar>
            <w:top w:w="0" w:type="dxa"/>
            <w:left w:w="0" w:type="dxa"/>
            <w:bottom w:w="0" w:type="dxa"/>
            <w:right w:w="0" w:type="dxa"/>
          </w:tblCellMar>
        </w:tblPrEx>
        <w:trPr>
          <w:trHeight w:val="90"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仿宋_GB2312" w:eastAsia="仿宋_GB2312"/>
                <w:b w:val="0"/>
                <w:bCs w:val="0"/>
                <w:color w:val="auto"/>
                <w:sz w:val="32"/>
                <w:szCs w:val="32"/>
              </w:rPr>
              <w:t>习近平总书记关于中国式现代化道路的重要论述</w:t>
            </w:r>
            <w:r>
              <w:rPr>
                <w:rFonts w:hint="eastAsia" w:ascii="仿宋_GB2312" w:eastAsia="仿宋_GB2312"/>
                <w:b w:val="0"/>
                <w:bCs w:val="0"/>
                <w:color w:val="auto"/>
                <w:sz w:val="32"/>
                <w:szCs w:val="32"/>
                <w:lang w:eastAsia="zh-CN"/>
              </w:rPr>
              <w:t>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ascii="仿宋_GB2312" w:eastAsia="仿宋_GB2312"/>
                <w:b w:val="0"/>
                <w:bCs w:val="0"/>
                <w:color w:val="auto"/>
                <w:sz w:val="32"/>
                <w:szCs w:val="32"/>
              </w:rPr>
              <w:t>习近平总书记关于加强党的全面领导</w:t>
            </w:r>
            <w:r>
              <w:rPr>
                <w:rFonts w:hint="eastAsia" w:ascii="仿宋_GB2312" w:eastAsia="仿宋_GB2312"/>
                <w:b w:val="0"/>
                <w:bCs w:val="0"/>
                <w:color w:val="auto"/>
                <w:sz w:val="32"/>
                <w:szCs w:val="32"/>
                <w:lang w:eastAsia="zh-CN"/>
              </w:rPr>
              <w:t>的</w:t>
            </w:r>
            <w:r>
              <w:rPr>
                <w:rFonts w:ascii="仿宋_GB2312" w:eastAsia="仿宋_GB2312"/>
                <w:b w:val="0"/>
                <w:bCs w:val="0"/>
                <w:color w:val="auto"/>
                <w:sz w:val="32"/>
                <w:szCs w:val="32"/>
              </w:rPr>
              <w:t>重要论述研究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7.</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习近平总书记关于共同富裕的重要论述研究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8.</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eastAsia="仿宋_GB2312"/>
                <w:b w:val="0"/>
                <w:bCs w:val="0"/>
                <w:color w:val="auto"/>
                <w:sz w:val="32"/>
                <w:szCs w:val="32"/>
                <w:lang w:eastAsia="zh-CN"/>
              </w:rPr>
            </w:pPr>
            <w:r>
              <w:rPr>
                <w:rFonts w:hint="eastAsia" w:ascii="仿宋_GB2312" w:eastAsia="仿宋_GB2312" w:cs="Times New Roman"/>
                <w:b w:val="0"/>
                <w:bCs w:val="0"/>
                <w:color w:val="auto"/>
                <w:sz w:val="32"/>
                <w:szCs w:val="32"/>
                <w:lang w:eastAsia="zh-CN"/>
              </w:rPr>
              <w:t>习近平总书记关于调查研究的重要论述研究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9.</w:t>
            </w:r>
          </w:p>
        </w:tc>
        <w:tc>
          <w:tcPr>
            <w:tcW w:w="8218" w:type="dxa"/>
            <w:tcBorders>
              <w:top w:val="nil"/>
              <w:left w:val="nil"/>
              <w:bottom w:val="nil"/>
              <w:right w:val="nil"/>
            </w:tcBorders>
            <w:tcMar>
              <w:top w:w="15" w:type="dxa"/>
              <w:left w:w="15" w:type="dxa"/>
              <w:right w:w="1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40" w:lineRule="exact"/>
              <w:ind w:left="0" w:right="0" w:firstLine="0"/>
              <w:jc w:val="both"/>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Calibri" w:eastAsia="仿宋_GB2312" w:cs="Times New Roman"/>
                <w:b w:val="0"/>
                <w:bCs w:val="0"/>
                <w:color w:val="auto"/>
                <w:kern w:val="2"/>
                <w:sz w:val="32"/>
                <w:szCs w:val="32"/>
                <w:lang w:val="en-US" w:eastAsia="zh-CN" w:bidi="ar-SA"/>
              </w:rPr>
              <w:t>习近平总书记</w:t>
            </w:r>
            <w:r>
              <w:rPr>
                <w:rFonts w:hint="eastAsia" w:ascii="仿宋_GB2312" w:eastAsia="仿宋_GB2312" w:cs="Times New Roman"/>
                <w:b w:val="0"/>
                <w:bCs w:val="0"/>
                <w:color w:val="auto"/>
                <w:kern w:val="2"/>
                <w:sz w:val="32"/>
                <w:szCs w:val="32"/>
                <w:lang w:val="en-US" w:eastAsia="zh-CN" w:bidi="ar-SA"/>
              </w:rPr>
              <w:t>关于</w:t>
            </w:r>
            <w:r>
              <w:rPr>
                <w:rFonts w:hint="eastAsia" w:ascii="仿宋_GB2312" w:hAnsi="仿宋_GB2312" w:eastAsia="仿宋_GB2312" w:cs="仿宋_GB2312"/>
                <w:b w:val="0"/>
                <w:bCs w:val="0"/>
                <w:i w:val="0"/>
                <w:iCs w:val="0"/>
                <w:color w:val="auto"/>
                <w:kern w:val="0"/>
                <w:sz w:val="32"/>
                <w:szCs w:val="32"/>
                <w:u w:val="none"/>
                <w:lang w:val="en-US" w:eastAsia="zh-CN" w:bidi="ar"/>
              </w:rPr>
              <w:t>“一带一路”倡议的前沿问题研究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10.</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Calibri" w:eastAsia="仿宋_GB2312" w:cs="Times New Roman"/>
                <w:b w:val="0"/>
                <w:bCs w:val="0"/>
                <w:color w:val="auto"/>
                <w:kern w:val="2"/>
                <w:sz w:val="32"/>
                <w:szCs w:val="32"/>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马克思主义哲学史研究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11.</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Calibri" w:eastAsia="仿宋_GB2312" w:cs="Times New Roman"/>
                <w:b w:val="0"/>
                <w:bCs w:val="0"/>
                <w:color w:val="auto"/>
                <w:kern w:val="2"/>
                <w:sz w:val="32"/>
                <w:szCs w:val="32"/>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马克思主义哲学前沿问题研究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12.</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540" w:lineRule="exact"/>
              <w:jc w:val="left"/>
              <w:textAlignment w:val="center"/>
              <w:rPr>
                <w:rFonts w:hint="eastAsia" w:ascii="仿宋_GB2312" w:hAnsi="Calibri"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i w:val="0"/>
                <w:color w:val="auto"/>
                <w:kern w:val="0"/>
                <w:sz w:val="32"/>
                <w:szCs w:val="32"/>
                <w:u w:val="none"/>
                <w:lang w:val="en-US" w:eastAsia="zh-CN" w:bidi="ar"/>
              </w:rPr>
              <w:t>马克思主义哲学基本理论研究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13.</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540" w:lineRule="exact"/>
              <w:jc w:val="left"/>
              <w:textAlignment w:val="center"/>
              <w:rPr>
                <w:rFonts w:hint="eastAsia" w:ascii="仿宋_GB2312" w:hAnsi="Calibri" w:eastAsia="仿宋_GB2312" w:cs="Times New Roman"/>
                <w:b w:val="0"/>
                <w:bCs w:val="0"/>
                <w:color w:val="auto"/>
                <w:kern w:val="2"/>
                <w:sz w:val="32"/>
                <w:szCs w:val="32"/>
                <w:lang w:val="en-US" w:eastAsia="zh-CN" w:bidi="ar-SA"/>
              </w:rPr>
            </w:pPr>
            <w:r>
              <w:rPr>
                <w:rFonts w:hint="eastAsia" w:ascii="仿宋_GB2312" w:eastAsia="仿宋_GB2312"/>
                <w:b w:val="0"/>
                <w:bCs w:val="0"/>
                <w:color w:val="auto"/>
                <w:sz w:val="32"/>
                <w:szCs w:val="32"/>
              </w:rPr>
              <w:t>马克思主义哲学与重大现实问题研究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14.</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Calibri" w:eastAsia="仿宋_GB2312" w:cs="Times New Roman"/>
                <w:b w:val="0"/>
                <w:bCs w:val="0"/>
                <w:color w:val="auto"/>
                <w:kern w:val="2"/>
                <w:sz w:val="32"/>
                <w:szCs w:val="32"/>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马克思主义的思想来源研究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15.</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Calibri" w:eastAsia="仿宋_GB2312" w:cs="Times New Roman"/>
                <w:b w:val="0"/>
                <w:bCs w:val="0"/>
                <w:color w:val="auto"/>
                <w:kern w:val="2"/>
                <w:sz w:val="32"/>
                <w:szCs w:val="32"/>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马克思主义发展史重要史实和重大问题研究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16.</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Calibri"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i w:val="0"/>
                <w:color w:val="auto"/>
                <w:kern w:val="0"/>
                <w:sz w:val="32"/>
                <w:szCs w:val="32"/>
                <w:u w:val="none"/>
                <w:lang w:val="en-US" w:eastAsia="zh-CN" w:bidi="ar"/>
              </w:rPr>
              <w:t>马克思主义经典文献及其当代价值研究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17.</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Calibri" w:eastAsia="仿宋_GB2312" w:cs="Times New Roman"/>
                <w:b w:val="0"/>
                <w:bCs w:val="0"/>
                <w:color w:val="auto"/>
                <w:kern w:val="2"/>
                <w:sz w:val="32"/>
                <w:szCs w:val="32"/>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马克思主义中国化当代价值研究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18.</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Calibri"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i w:val="0"/>
                <w:color w:val="auto"/>
                <w:kern w:val="0"/>
                <w:sz w:val="32"/>
                <w:szCs w:val="32"/>
                <w:u w:val="none"/>
                <w:lang w:val="en-US" w:eastAsia="zh-CN" w:bidi="ar"/>
              </w:rPr>
              <w:t>马克思主义基础理论问题和前沿问题研究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19.</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Calibri"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i w:val="0"/>
                <w:color w:val="auto"/>
                <w:kern w:val="0"/>
                <w:sz w:val="32"/>
                <w:szCs w:val="32"/>
                <w:u w:val="none"/>
                <w:lang w:val="en-US" w:eastAsia="zh-CN" w:bidi="ar"/>
              </w:rPr>
              <w:t>马克思主义关于人类文明形态的思想研究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20.</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Calibri" w:eastAsia="仿宋_GB2312" w:cs="Times New Roman"/>
                <w:b w:val="0"/>
                <w:bCs w:val="0"/>
                <w:color w:val="auto"/>
                <w:kern w:val="2"/>
                <w:sz w:val="32"/>
                <w:szCs w:val="32"/>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马克思主义民族理论中国化时代化的理论与实践研究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21.</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Calibri" w:eastAsia="仿宋_GB2312" w:cs="Times New Roman"/>
                <w:b w:val="0"/>
                <w:bCs w:val="0"/>
                <w:color w:val="auto"/>
                <w:kern w:val="2"/>
                <w:sz w:val="32"/>
                <w:szCs w:val="32"/>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坚持“两个结合”推进马克思主义中国化时代化研究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22.</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center"/>
              <w:outlineLvl w:val="9"/>
              <w:rPr>
                <w:rFonts w:hint="eastAsia" w:ascii="仿宋_GB2312" w:hAnsi="Calibri" w:eastAsia="仿宋_GB2312" w:cs="Times New Roman"/>
                <w:b w:val="0"/>
                <w:bCs w:val="0"/>
                <w:color w:val="auto"/>
                <w:kern w:val="2"/>
                <w:sz w:val="32"/>
                <w:szCs w:val="32"/>
                <w:lang w:val="en-US" w:eastAsia="zh-CN" w:bidi="ar-SA"/>
              </w:rPr>
            </w:pPr>
            <w:r>
              <w:rPr>
                <w:rFonts w:hint="eastAsia" w:ascii="仿宋_GB2312" w:eastAsia="仿宋_GB2312" w:cs="Times New Roman"/>
                <w:b w:val="0"/>
                <w:bCs w:val="0"/>
                <w:color w:val="auto"/>
                <w:sz w:val="32"/>
                <w:szCs w:val="32"/>
                <w:lang w:eastAsia="zh-CN"/>
              </w:rPr>
              <w:t>中国共产党政治路线、思想路线、组织路线的发展历程与学理阐释</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23.</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both"/>
              <w:textAlignment w:val="center"/>
              <w:rPr>
                <w:rFonts w:hint="eastAsia" w:ascii="仿宋_GB2312" w:hAnsi="Calibri" w:eastAsia="仿宋_GB2312" w:cs="Times New Roman"/>
                <w:b w:val="0"/>
                <w:bCs w:val="0"/>
                <w:color w:val="auto"/>
                <w:kern w:val="2"/>
                <w:sz w:val="32"/>
                <w:szCs w:val="32"/>
                <w:lang w:val="en-US" w:eastAsia="zh-CN" w:bidi="ar-SA"/>
              </w:rPr>
            </w:pPr>
            <w:r>
              <w:rPr>
                <w:rFonts w:hint="eastAsia" w:ascii="仿宋_GB2312" w:eastAsia="仿宋_GB2312" w:cs="Times New Roman"/>
                <w:b w:val="0"/>
                <w:bCs w:val="0"/>
                <w:color w:val="auto"/>
                <w:sz w:val="32"/>
                <w:szCs w:val="32"/>
                <w:lang w:eastAsia="zh-CN"/>
              </w:rPr>
              <w:t>中国共产党党史上重要会议、重大事件的史料收集、整理与研究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24.</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both"/>
              <w:textAlignment w:val="center"/>
              <w:rPr>
                <w:rFonts w:hint="eastAsia" w:ascii="仿宋_GB2312" w:eastAsia="仿宋_GB2312" w:cs="Times New Roman"/>
                <w:b w:val="0"/>
                <w:bCs w:val="0"/>
                <w:color w:val="auto"/>
                <w:sz w:val="32"/>
                <w:szCs w:val="32"/>
                <w:lang w:eastAsia="zh-CN"/>
              </w:rPr>
            </w:pPr>
            <w:r>
              <w:rPr>
                <w:rFonts w:hint="eastAsia" w:ascii="仿宋_GB2312" w:eastAsia="仿宋_GB2312"/>
                <w:b w:val="0"/>
                <w:bCs w:val="0"/>
                <w:color w:val="auto"/>
                <w:sz w:val="32"/>
                <w:szCs w:val="32"/>
                <w:lang w:eastAsia="zh-CN"/>
              </w:rPr>
              <w:t>中国共产党人斗争精神研究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25.</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both"/>
              <w:textAlignment w:val="center"/>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rPr>
              <w:t>中国特色社会主义制度研究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26.</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both"/>
              <w:textAlignment w:val="center"/>
              <w:rPr>
                <w:rFonts w:hint="eastAsia" w:ascii="仿宋_GB2312" w:eastAsia="仿宋_GB2312"/>
                <w:b w:val="0"/>
                <w:bCs w:val="0"/>
                <w:color w:val="auto"/>
                <w:sz w:val="32"/>
                <w:szCs w:val="32"/>
              </w:rPr>
            </w:pPr>
            <w:r>
              <w:rPr>
                <w:rFonts w:hint="eastAsia" w:ascii="Times New Roman" w:hAnsi="Times New Roman" w:eastAsia="仿宋_GB2312" w:cs="Times New Roman"/>
                <w:b w:val="0"/>
                <w:bCs w:val="0"/>
                <w:i w:val="0"/>
                <w:color w:val="auto"/>
                <w:kern w:val="0"/>
                <w:sz w:val="32"/>
                <w:szCs w:val="32"/>
                <w:u w:val="none"/>
                <w:lang w:val="en" w:eastAsia="zh-CN" w:bidi="ar"/>
              </w:rPr>
              <w:t>中国哲学社会科学评价体系建设研究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27.</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both"/>
              <w:textAlignment w:val="center"/>
              <w:rPr>
                <w:rFonts w:hint="eastAsia" w:ascii="仿宋_GB2312" w:hAnsi="Calibri" w:eastAsia="仿宋_GB2312" w:cs="Times New Roman"/>
                <w:b w:val="0"/>
                <w:bCs w:val="0"/>
                <w:color w:val="auto"/>
                <w:kern w:val="2"/>
                <w:sz w:val="32"/>
                <w:szCs w:val="32"/>
                <w:lang w:val="en-US" w:eastAsia="zh-CN" w:bidi="ar-SA"/>
              </w:rPr>
            </w:pPr>
            <w:r>
              <w:rPr>
                <w:rFonts w:hint="eastAsia" w:ascii="仿宋_GB2312" w:hAnsi="仿宋_GB2312" w:eastAsia="仿宋_GB2312" w:cs="仿宋_GB2312"/>
                <w:b w:val="0"/>
                <w:bCs w:val="0"/>
                <w:color w:val="auto"/>
                <w:sz w:val="32"/>
                <w:szCs w:val="32"/>
                <w:highlight w:val="none"/>
                <w:lang w:val="en-US" w:eastAsia="zh-CN"/>
              </w:rPr>
              <w:t>新时代推进党史学习教育常态化长效化机制研究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28.</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both"/>
              <w:textAlignment w:val="center"/>
              <w:rPr>
                <w:rFonts w:hint="eastAsia" w:ascii="仿宋_GB2312" w:hAnsi="Calibri" w:eastAsia="仿宋_GB2312" w:cs="Times New Roman"/>
                <w:b w:val="0"/>
                <w:bCs w:val="0"/>
                <w:color w:val="auto"/>
                <w:kern w:val="2"/>
                <w:sz w:val="32"/>
                <w:szCs w:val="32"/>
                <w:lang w:val="en-US" w:eastAsia="zh-CN" w:bidi="ar-SA"/>
              </w:rPr>
            </w:pPr>
            <w:r>
              <w:rPr>
                <w:rFonts w:hint="eastAsia" w:ascii="仿宋_GB2312" w:eastAsia="仿宋_GB2312" w:cs="Times New Roman"/>
                <w:b w:val="0"/>
                <w:bCs w:val="0"/>
                <w:color w:val="auto"/>
                <w:sz w:val="32"/>
                <w:szCs w:val="32"/>
                <w:lang w:eastAsia="zh-CN"/>
              </w:rPr>
              <w:t>新时代全面从严治党的实践与经验研究</w:t>
            </w:r>
          </w:p>
        </w:tc>
      </w:tr>
      <w:tr>
        <w:tblPrEx>
          <w:tblCellMar>
            <w:top w:w="0" w:type="dxa"/>
            <w:left w:w="0" w:type="dxa"/>
            <w:bottom w:w="0" w:type="dxa"/>
            <w:right w:w="0" w:type="dxa"/>
          </w:tblCellMar>
        </w:tblPrEx>
        <w:trPr>
          <w:trHeight w:val="90"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29.</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both"/>
              <w:textAlignment w:val="center"/>
              <w:rPr>
                <w:rFonts w:hint="eastAsia" w:ascii="仿宋_GB2312" w:hAnsi="Calibri" w:eastAsia="仿宋_GB2312" w:cs="Times New Roman"/>
                <w:b w:val="0"/>
                <w:bCs w:val="0"/>
                <w:color w:val="auto"/>
                <w:kern w:val="2"/>
                <w:sz w:val="32"/>
                <w:szCs w:val="32"/>
                <w:lang w:val="en-US" w:eastAsia="zh-CN" w:bidi="ar-SA"/>
              </w:rPr>
            </w:pPr>
            <w:r>
              <w:rPr>
                <w:rFonts w:hint="eastAsia" w:ascii="仿宋_GB2312" w:eastAsia="仿宋_GB2312" w:cs="Times New Roman"/>
                <w:b w:val="0"/>
                <w:bCs w:val="0"/>
                <w:color w:val="auto"/>
                <w:sz w:val="32"/>
                <w:szCs w:val="32"/>
                <w:lang w:eastAsia="zh-CN"/>
              </w:rPr>
              <w:t>新时代中国共产党的自我革命研究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30.</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Calibri" w:eastAsia="仿宋_GB2312" w:cs="Times New Roman"/>
                <w:b w:val="0"/>
                <w:bCs w:val="0"/>
                <w:color w:val="auto"/>
                <w:kern w:val="2"/>
                <w:sz w:val="32"/>
                <w:szCs w:val="32"/>
                <w:lang w:val="en-US" w:eastAsia="zh-CN" w:bidi="ar-SA"/>
              </w:rPr>
            </w:pPr>
            <w:r>
              <w:rPr>
                <w:rFonts w:hint="eastAsia" w:ascii="仿宋_GB2312" w:eastAsia="仿宋_GB2312"/>
                <w:b w:val="0"/>
                <w:bCs w:val="0"/>
                <w:color w:val="auto"/>
                <w:sz w:val="32"/>
                <w:szCs w:val="32"/>
              </w:rPr>
              <w:t>以党建工作引领社区治理研究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31.</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eastAsia="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推动党建与业务“双融双促”的实践研究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32.</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eastAsia="仿宋_GB2312"/>
                <w:b w:val="0"/>
                <w:bCs w:val="0"/>
                <w:color w:val="auto"/>
                <w:sz w:val="32"/>
                <w:szCs w:val="32"/>
                <w:lang w:eastAsia="zh-CN"/>
              </w:rPr>
            </w:pPr>
            <w:r>
              <w:rPr>
                <w:rFonts w:hint="eastAsia" w:ascii="仿宋_GB2312" w:hAnsi="仿宋_GB2312" w:eastAsia="仿宋_GB2312" w:cs="仿宋_GB2312"/>
                <w:b w:val="0"/>
                <w:bCs w:val="0"/>
                <w:color w:val="auto"/>
                <w:sz w:val="32"/>
                <w:szCs w:val="32"/>
                <w:highlight w:val="none"/>
                <w:lang w:val="en-US" w:eastAsia="zh-CN"/>
              </w:rPr>
              <w:t>新时代党的干部制度研究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33.</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eastAsia="仿宋_GB2312" w:cs="Times New Roman"/>
                <w:b w:val="0"/>
                <w:bCs w:val="0"/>
                <w:color w:val="auto"/>
                <w:kern w:val="2"/>
                <w:sz w:val="32"/>
                <w:szCs w:val="32"/>
                <w:lang w:val="en-US" w:eastAsia="zh-CN" w:bidi="ar-SA"/>
              </w:rPr>
            </w:pPr>
            <w:r>
              <w:rPr>
                <w:rFonts w:hint="eastAsia" w:ascii="仿宋_GB2312" w:hAnsi="仿宋_GB2312" w:eastAsia="仿宋_GB2312" w:cs="仿宋_GB2312"/>
                <w:b w:val="0"/>
                <w:bCs w:val="0"/>
                <w:color w:val="auto"/>
                <w:sz w:val="32"/>
                <w:szCs w:val="32"/>
                <w:highlight w:val="none"/>
                <w:lang w:val="en-US" w:eastAsia="zh-CN"/>
              </w:rPr>
              <w:t>广西机关党建研究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34.</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eastAsia="仿宋_GB2312" w:cs="Times New Roman"/>
                <w:b w:val="0"/>
                <w:bCs w:val="0"/>
                <w:color w:val="auto"/>
                <w:kern w:val="2"/>
                <w:sz w:val="32"/>
                <w:szCs w:val="32"/>
                <w:lang w:val="en-US" w:eastAsia="zh-CN" w:bidi="ar-SA"/>
              </w:rPr>
            </w:pPr>
            <w:r>
              <w:rPr>
                <w:rFonts w:hint="eastAsia" w:ascii="仿宋_GB2312" w:hAnsi="仿宋_GB2312" w:eastAsia="仿宋_GB2312" w:cs="仿宋_GB2312"/>
                <w:b w:val="0"/>
                <w:bCs w:val="0"/>
                <w:color w:val="auto"/>
                <w:sz w:val="32"/>
                <w:szCs w:val="32"/>
                <w:highlight w:val="none"/>
                <w:lang w:val="en-US" w:eastAsia="zh-CN"/>
              </w:rPr>
              <w:t>广西企业党建研究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35.</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加强和改进广西党员干部思想政治教育研究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36.</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仿宋_GB2312" w:eastAsia="仿宋_GB2312" w:cs="仿宋_GB2312"/>
                <w:b w:val="0"/>
                <w:bCs w:val="0"/>
                <w:i w:val="0"/>
                <w:color w:val="auto"/>
                <w:sz w:val="32"/>
                <w:szCs w:val="32"/>
                <w:u w:val="none"/>
              </w:rPr>
            </w:pPr>
            <w:r>
              <w:rPr>
                <w:rFonts w:hint="eastAsia" w:ascii="仿宋_GB2312" w:hAnsi="仿宋_GB2312" w:eastAsia="仿宋_GB2312" w:cs="仿宋_GB2312"/>
                <w:b w:val="0"/>
                <w:bCs w:val="0"/>
                <w:i w:val="0"/>
                <w:iCs w:val="0"/>
                <w:color w:val="auto"/>
                <w:kern w:val="0"/>
                <w:sz w:val="32"/>
                <w:szCs w:val="32"/>
                <w:u w:val="none"/>
                <w:lang w:val="en-US" w:eastAsia="zh-CN" w:bidi="ar"/>
              </w:rPr>
              <w:t>广西红色文化资源对社会主义核心价值观的滋养研究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37.</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both"/>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eastAsia="仿宋_GB2312"/>
                <w:b w:val="0"/>
                <w:bCs w:val="0"/>
                <w:color w:val="auto"/>
                <w:sz w:val="32"/>
                <w:szCs w:val="32"/>
                <w:lang w:eastAsia="zh-CN"/>
              </w:rPr>
              <w:t>广西红色文化资源蕴含的精神品质和时代价值研究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38.</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both"/>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color w:val="auto"/>
                <w:kern w:val="0"/>
                <w:sz w:val="32"/>
                <w:szCs w:val="32"/>
                <w:u w:val="none"/>
                <w:lang w:val="en-US" w:eastAsia="zh-CN" w:bidi="ar"/>
              </w:rPr>
              <w:t>广西优秀传统文化创造性转化、创新性发展研究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39.</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both"/>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广西当代青年的价值选择及信仰塑造研究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40.</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广西</w:t>
            </w:r>
            <w:r>
              <w:rPr>
                <w:rFonts w:hint="default" w:ascii="Times New Roman" w:hAnsi="Times New Roman" w:eastAsia="仿宋_GB2312" w:cs="Times New Roman"/>
                <w:b w:val="0"/>
                <w:bCs w:val="0"/>
                <w:i w:val="0"/>
                <w:color w:val="auto"/>
                <w:kern w:val="0"/>
                <w:sz w:val="32"/>
                <w:szCs w:val="32"/>
                <w:u w:val="none"/>
                <w:lang w:val="en-US" w:eastAsia="zh-CN" w:bidi="ar"/>
              </w:rPr>
              <w:t>优秀传统文化与科学社会主义价值观的契合性研究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41.</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广西理论宣讲的现状及对策研究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42.</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广西推进党的创新理论大众化研究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43.</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 w:eastAsia="zh-CN" w:bidi="ar"/>
              </w:rPr>
              <w:t>广西贯彻落实“五个更大”重要要求的现实路径研究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44.</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仿宋_GB2312" w:eastAsia="仿宋_GB2312" w:cs="仿宋_GB2312"/>
                <w:b w:val="0"/>
                <w:bCs w:val="0"/>
                <w:i w:val="0"/>
                <w:iCs w:val="0"/>
                <w:color w:val="auto"/>
                <w:kern w:val="0"/>
                <w:sz w:val="32"/>
                <w:szCs w:val="32"/>
                <w:u w:val="none"/>
                <w:lang w:val="en"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广西</w:t>
            </w:r>
            <w:r>
              <w:rPr>
                <w:rFonts w:hint="default" w:ascii="Times New Roman" w:hAnsi="Times New Roman" w:eastAsia="仿宋_GB2312" w:cs="Times New Roman"/>
                <w:b w:val="0"/>
                <w:bCs w:val="0"/>
                <w:i w:val="0"/>
                <w:color w:val="auto"/>
                <w:kern w:val="0"/>
                <w:sz w:val="32"/>
                <w:szCs w:val="32"/>
                <w:u w:val="none"/>
                <w:lang w:val="en-US" w:eastAsia="zh-CN" w:bidi="ar"/>
              </w:rPr>
              <w:t>发展面临的战略机遇和风险挑战研究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45.</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广西增强社会主义意识形态凝聚力和引领力研究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46.</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both"/>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广西大中小学学生创造性思维培养模式理论与实践研究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47.</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广西粮政史研究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48.</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广西少数民族传统村落的生态审美研究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49.</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广西传统生态哲学思想研究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50.</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桂林对外开放旅游的历程、经验及发展前景研究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51.</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both"/>
              <w:textAlignment w:val="center"/>
              <w:rPr>
                <w:rFonts w:hint="eastAsia" w:ascii="仿宋_GB2312" w:eastAsia="仿宋_GB2312" w:cs="Times New Roman"/>
                <w:b w:val="0"/>
                <w:bCs w:val="0"/>
                <w:color w:val="auto"/>
                <w:sz w:val="32"/>
                <w:szCs w:val="32"/>
                <w:lang w:eastAsia="zh-CN"/>
              </w:rPr>
            </w:pPr>
            <w:r>
              <w:rPr>
                <w:rFonts w:hint="eastAsia" w:ascii="仿宋_GB2312" w:hAnsi="仿宋_GB2312" w:eastAsia="仿宋_GB2312" w:cs="仿宋_GB2312"/>
                <w:b w:val="0"/>
                <w:bCs w:val="0"/>
                <w:i w:val="0"/>
                <w:iCs w:val="0"/>
                <w:color w:val="auto"/>
                <w:kern w:val="0"/>
                <w:sz w:val="32"/>
                <w:szCs w:val="32"/>
                <w:u w:val="none"/>
                <w:lang w:val="en-US" w:eastAsia="zh-CN" w:bidi="ar"/>
              </w:rPr>
              <w:t>新时代广西特色文化的精神价值及培育机制研究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52.</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both"/>
              <w:textAlignment w:val="center"/>
              <w:rPr>
                <w:rFonts w:hint="eastAsia" w:ascii="仿宋_GB2312" w:eastAsia="仿宋_GB2312" w:cs="Times New Roman"/>
                <w:b w:val="0"/>
                <w:bCs w:val="0"/>
                <w:color w:val="auto"/>
                <w:sz w:val="32"/>
                <w:szCs w:val="32"/>
                <w:lang w:eastAsia="zh-CN"/>
              </w:rPr>
            </w:pPr>
            <w:r>
              <w:rPr>
                <w:rFonts w:hint="eastAsia" w:ascii="仿宋_GB2312" w:eastAsia="仿宋_GB2312"/>
                <w:b w:val="0"/>
                <w:bCs w:val="0"/>
                <w:color w:val="auto"/>
                <w:sz w:val="32"/>
                <w:szCs w:val="32"/>
              </w:rPr>
              <w:t>新时代</w:t>
            </w:r>
            <w:r>
              <w:rPr>
                <w:rFonts w:hint="eastAsia" w:ascii="仿宋_GB2312" w:eastAsia="仿宋_GB2312"/>
                <w:b w:val="0"/>
                <w:bCs w:val="0"/>
                <w:color w:val="auto"/>
                <w:sz w:val="32"/>
                <w:szCs w:val="32"/>
                <w:lang w:eastAsia="zh-CN"/>
              </w:rPr>
              <w:t>广西</w:t>
            </w:r>
            <w:r>
              <w:rPr>
                <w:rFonts w:hint="eastAsia" w:ascii="仿宋_GB2312" w:eastAsia="仿宋_GB2312"/>
                <w:b w:val="0"/>
                <w:bCs w:val="0"/>
                <w:color w:val="auto"/>
                <w:sz w:val="32"/>
                <w:szCs w:val="32"/>
              </w:rPr>
              <w:t>思想政治教育创新</w:t>
            </w:r>
            <w:r>
              <w:rPr>
                <w:rFonts w:hint="eastAsia" w:ascii="仿宋_GB2312" w:eastAsia="仿宋_GB2312"/>
                <w:b w:val="0"/>
                <w:bCs w:val="0"/>
                <w:color w:val="auto"/>
                <w:sz w:val="32"/>
                <w:szCs w:val="32"/>
                <w:lang w:eastAsia="zh-CN"/>
              </w:rPr>
              <w:t>性</w:t>
            </w:r>
            <w:r>
              <w:rPr>
                <w:rFonts w:hint="eastAsia" w:ascii="仿宋_GB2312" w:eastAsia="仿宋_GB2312"/>
                <w:b w:val="0"/>
                <w:bCs w:val="0"/>
                <w:color w:val="auto"/>
                <w:sz w:val="32"/>
                <w:szCs w:val="32"/>
              </w:rPr>
              <w:t>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53.</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行动学习方式方法研究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54.</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 w:eastAsia="zh-CN" w:bidi="ar"/>
              </w:rPr>
              <w:t>创新推进广西军民融合发展路径研究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55.</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Times New Roman" w:hAnsi="Times New Roman" w:eastAsia="仿宋_GB2312" w:cs="Times New Roman"/>
                <w:b w:val="0"/>
                <w:bCs w:val="0"/>
                <w:i w:val="0"/>
                <w:color w:val="auto"/>
                <w:kern w:val="0"/>
                <w:sz w:val="32"/>
                <w:szCs w:val="32"/>
                <w:u w:val="none"/>
                <w:lang w:val="en" w:eastAsia="zh-CN" w:bidi="ar"/>
              </w:rPr>
            </w:pPr>
            <w:r>
              <w:rPr>
                <w:rFonts w:hint="eastAsia" w:ascii="Times New Roman" w:hAnsi="Times New Roman" w:eastAsia="仿宋_GB2312" w:cs="Times New Roman"/>
                <w:b w:val="0"/>
                <w:bCs w:val="0"/>
                <w:i w:val="0"/>
                <w:color w:val="auto"/>
                <w:kern w:val="0"/>
                <w:sz w:val="32"/>
                <w:szCs w:val="32"/>
                <w:u w:val="none"/>
                <w:lang w:val="en" w:eastAsia="zh-CN" w:bidi="ar"/>
              </w:rPr>
              <w:t>总体国家安全观视域下广西国防安全教育实践研究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56.</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 w:eastAsia="zh-CN" w:bidi="ar"/>
              </w:rPr>
              <w:t>哲学社会科学学科体系、学术体系、话语体系建设研究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57.</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Times New Roman" w:hAnsi="Times New Roman" w:eastAsia="仿宋_GB2312" w:cs="Times New Roman"/>
                <w:b w:val="0"/>
                <w:bCs w:val="0"/>
                <w:i w:val="0"/>
                <w:color w:val="auto"/>
                <w:kern w:val="0"/>
                <w:sz w:val="32"/>
                <w:szCs w:val="32"/>
                <w:u w:val="none"/>
                <w:lang w:val="en"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社会主义运动及其对西方资本主义的影响和塑造研究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58.</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eastAsia="仿宋_GB2312"/>
                <w:b w:val="0"/>
                <w:bCs w:val="0"/>
                <w:color w:val="auto"/>
                <w:sz w:val="32"/>
                <w:szCs w:val="32"/>
              </w:rPr>
              <w:t>中国式现代化道路的哲学研究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59.</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eastAsia="仿宋_GB2312"/>
                <w:b w:val="0"/>
                <w:bCs w:val="0"/>
                <w:color w:val="auto"/>
                <w:sz w:val="32"/>
                <w:szCs w:val="32"/>
              </w:rPr>
            </w:pPr>
            <w:r>
              <w:rPr>
                <w:rFonts w:hint="eastAsia" w:ascii="仿宋_GB2312" w:eastAsia="仿宋_GB2312"/>
                <w:b w:val="0"/>
                <w:bCs w:val="0"/>
                <w:color w:val="auto"/>
                <w:sz w:val="32"/>
                <w:szCs w:val="32"/>
                <w:lang w:eastAsia="zh-CN"/>
              </w:rPr>
              <w:t>中国式现代化</w:t>
            </w:r>
            <w:r>
              <w:rPr>
                <w:rFonts w:hint="eastAsia" w:ascii="仿宋_GB2312" w:eastAsia="仿宋_GB2312"/>
                <w:b w:val="0"/>
                <w:bCs w:val="0"/>
                <w:color w:val="auto"/>
                <w:sz w:val="32"/>
                <w:szCs w:val="32"/>
              </w:rPr>
              <w:t>伦理学基础理论与前沿问题研究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60.</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王阳明心学的当代价值研究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61.</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rPr>
              <w:t>生态文明建设与</w:t>
            </w:r>
            <w:r>
              <w:rPr>
                <w:rFonts w:hint="eastAsia" w:ascii="仿宋_GB2312" w:eastAsia="仿宋_GB2312"/>
                <w:b w:val="0"/>
                <w:bCs w:val="0"/>
                <w:color w:val="auto"/>
                <w:sz w:val="32"/>
                <w:szCs w:val="32"/>
                <w:lang w:eastAsia="zh-CN"/>
              </w:rPr>
              <w:t>壮美广西</w:t>
            </w:r>
            <w:r>
              <w:rPr>
                <w:rFonts w:hint="eastAsia" w:ascii="仿宋_GB2312" w:eastAsia="仿宋_GB2312"/>
                <w:b w:val="0"/>
                <w:bCs w:val="0"/>
                <w:color w:val="auto"/>
                <w:sz w:val="32"/>
                <w:szCs w:val="32"/>
              </w:rPr>
              <w:t>的哲学研究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62.</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人与自然和谐共生的哲学研究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63.</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仿宋_GB2312" w:eastAsia="仿宋_GB2312"/>
                <w:b w:val="0"/>
                <w:bCs w:val="0"/>
                <w:color w:val="auto"/>
                <w:sz w:val="32"/>
                <w:szCs w:val="32"/>
              </w:rPr>
              <w:t>科学精神与人文精神的融合研究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64.</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eastAsia="仿宋_GB2312"/>
                <w:b w:val="0"/>
                <w:bCs w:val="0"/>
                <w:color w:val="auto"/>
                <w:sz w:val="32"/>
                <w:szCs w:val="32"/>
              </w:rPr>
            </w:pPr>
            <w:r>
              <w:rPr>
                <w:rFonts w:hint="eastAsia" w:ascii="仿宋_GB2312" w:eastAsia="仿宋_GB2312" w:cs="Times New Roman"/>
                <w:b w:val="0"/>
                <w:bCs w:val="0"/>
                <w:color w:val="auto"/>
                <w:sz w:val="32"/>
                <w:szCs w:val="32"/>
              </w:rPr>
              <w:t>当代前沿科学的哲学问题研究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65.</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540" w:lineRule="exact"/>
              <w:jc w:val="left"/>
              <w:textAlignment w:val="center"/>
              <w:rPr>
                <w:rFonts w:hint="eastAsia" w:ascii="仿宋_GB2312" w:eastAsia="仿宋_GB2312" w:cs="Times New Roman"/>
                <w:b w:val="0"/>
                <w:bCs w:val="0"/>
                <w:color w:val="auto"/>
                <w:sz w:val="32"/>
                <w:szCs w:val="32"/>
              </w:rPr>
            </w:pPr>
            <w:r>
              <w:rPr>
                <w:rFonts w:hint="eastAsia" w:ascii="仿宋_GB2312" w:eastAsia="仿宋_GB2312"/>
                <w:b w:val="0"/>
                <w:bCs w:val="0"/>
                <w:color w:val="auto"/>
                <w:sz w:val="32"/>
                <w:szCs w:val="32"/>
              </w:rPr>
              <w:t>中国共产党宗教工作理论和方针政策研究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66.</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540" w:lineRule="exact"/>
              <w:jc w:val="left"/>
              <w:textAlignment w:val="center"/>
              <w:rPr>
                <w:rFonts w:hint="eastAsia" w:ascii="仿宋_GB2312" w:eastAsia="仿宋_GB2312" w:cs="Times New Roman"/>
                <w:b w:val="0"/>
                <w:bCs w:val="0"/>
                <w:color w:val="auto"/>
                <w:sz w:val="32"/>
                <w:szCs w:val="32"/>
              </w:rPr>
            </w:pPr>
            <w:r>
              <w:rPr>
                <w:rFonts w:hint="eastAsia" w:ascii="仿宋_GB2312" w:eastAsia="仿宋_GB2312"/>
                <w:b w:val="0"/>
                <w:bCs w:val="0"/>
                <w:color w:val="auto"/>
                <w:sz w:val="32"/>
                <w:szCs w:val="32"/>
              </w:rPr>
              <w:t>新时</w:t>
            </w:r>
            <w:r>
              <w:rPr>
                <w:rFonts w:hint="eastAsia" w:ascii="仿宋_GB2312" w:eastAsia="仿宋_GB2312"/>
                <w:b w:val="0"/>
                <w:bCs w:val="0"/>
                <w:color w:val="auto"/>
                <w:sz w:val="32"/>
                <w:szCs w:val="32"/>
                <w:lang w:eastAsia="zh-CN"/>
              </w:rPr>
              <w:t>代</w:t>
            </w:r>
            <w:r>
              <w:rPr>
                <w:rFonts w:hint="eastAsia" w:ascii="仿宋_GB2312" w:eastAsia="仿宋_GB2312"/>
                <w:b w:val="0"/>
                <w:bCs w:val="0"/>
                <w:color w:val="auto"/>
                <w:sz w:val="32"/>
                <w:szCs w:val="32"/>
              </w:rPr>
              <w:t>宗教中国化发展的方向、理论与实践研究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67.</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540" w:lineRule="exact"/>
              <w:jc w:val="left"/>
              <w:textAlignment w:val="center"/>
              <w:rPr>
                <w:rFonts w:hint="eastAsia" w:ascii="仿宋_GB2312" w:eastAsia="仿宋_GB2312" w:cs="Times New Roman"/>
                <w:b w:val="0"/>
                <w:bCs w:val="0"/>
                <w:color w:val="auto"/>
                <w:sz w:val="32"/>
                <w:szCs w:val="32"/>
              </w:rPr>
            </w:pPr>
            <w:r>
              <w:rPr>
                <w:rFonts w:hint="eastAsia" w:ascii="仿宋_GB2312" w:eastAsia="仿宋_GB2312"/>
                <w:b w:val="0"/>
                <w:bCs w:val="0"/>
                <w:color w:val="auto"/>
                <w:sz w:val="32"/>
                <w:szCs w:val="32"/>
              </w:rPr>
              <w:t>健全宗教工作体制机制研究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68.</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540" w:lineRule="exact"/>
              <w:jc w:val="left"/>
              <w:textAlignment w:val="center"/>
              <w:rPr>
                <w:rFonts w:hint="eastAsia" w:ascii="仿宋_GB2312" w:eastAsia="仿宋_GB2312"/>
                <w:b w:val="0"/>
                <w:bCs w:val="0"/>
                <w:color w:val="auto"/>
                <w:sz w:val="32"/>
                <w:szCs w:val="32"/>
              </w:rPr>
            </w:pPr>
            <w:r>
              <w:rPr>
                <w:rFonts w:hint="default" w:ascii="Times New Roman" w:hAnsi="Times New Roman" w:eastAsia="仿宋_GB2312" w:cs="Times New Roman"/>
                <w:b w:val="0"/>
                <w:bCs w:val="0"/>
                <w:i w:val="0"/>
                <w:color w:val="auto"/>
                <w:kern w:val="0"/>
                <w:sz w:val="32"/>
                <w:szCs w:val="32"/>
                <w:u w:val="none"/>
                <w:lang w:val="en-US" w:eastAsia="zh-CN" w:bidi="ar"/>
              </w:rPr>
              <w:t>广西宗教领域新情况新问题研究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69.</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540" w:lineRule="exact"/>
              <w:jc w:val="left"/>
              <w:textAlignment w:val="center"/>
              <w:rPr>
                <w:rFonts w:hint="default" w:ascii="Times New Roman" w:hAnsi="Times New Roman" w:eastAsia="仿宋_GB2312" w:cs="Times New Roman"/>
                <w:b w:val="0"/>
                <w:bCs w:val="0"/>
                <w:i w:val="0"/>
                <w:color w:val="auto"/>
                <w:kern w:val="0"/>
                <w:sz w:val="32"/>
                <w:szCs w:val="32"/>
                <w:u w:val="none"/>
                <w:lang w:val="en-US"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少数民族宗教文化传承与社会和谐稳定研究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70.</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54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color w:val="auto"/>
                <w:kern w:val="0"/>
                <w:sz w:val="32"/>
                <w:szCs w:val="32"/>
                <w:u w:val="none"/>
                <w:lang w:val="en-US" w:eastAsia="zh-CN" w:bidi="ar"/>
              </w:rPr>
              <w:t>民间宗教在广西发展的问题研究</w:t>
            </w:r>
          </w:p>
        </w:tc>
      </w:tr>
      <w:tr>
        <w:tblPrEx>
          <w:tblCellMar>
            <w:top w:w="0" w:type="dxa"/>
            <w:left w:w="0" w:type="dxa"/>
            <w:bottom w:w="0" w:type="dxa"/>
            <w:right w:w="0" w:type="dxa"/>
          </w:tblCellMar>
        </w:tblPrEx>
        <w:trPr>
          <w:trHeight w:val="272" w:hRule="atLeast"/>
          <w:jc w:val="center"/>
        </w:trPr>
        <w:tc>
          <w:tcPr>
            <w:tcW w:w="56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71.</w:t>
            </w:r>
          </w:p>
        </w:tc>
        <w:tc>
          <w:tcPr>
            <w:tcW w:w="82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both"/>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ascii="仿宋_GB2312" w:eastAsia="仿宋_GB2312"/>
                <w:b w:val="0"/>
                <w:bCs w:val="0"/>
                <w:color w:val="auto"/>
                <w:sz w:val="32"/>
                <w:szCs w:val="32"/>
              </w:rPr>
              <w:t>民间信仰与民俗传统关系研究</w:t>
            </w:r>
          </w:p>
        </w:tc>
      </w:tr>
    </w:tbl>
    <w:p>
      <w:pPr>
        <w:rPr>
          <w:rFonts w:hint="eastAsia" w:ascii="黑体" w:hAnsi="黑体" w:eastAsia="黑体" w:cs="黑体"/>
          <w:b w:val="0"/>
          <w:bCs w:val="0"/>
          <w:i w:val="0"/>
          <w:iCs w:val="0"/>
          <w:color w:val="auto"/>
          <w:kern w:val="0"/>
          <w:sz w:val="36"/>
          <w:szCs w:val="36"/>
          <w:u w:val="none"/>
          <w:lang w:val="en-US" w:eastAsia="zh-CN" w:bidi="ar"/>
        </w:rPr>
      </w:pPr>
    </w:p>
    <w:p>
      <w:pPr>
        <w:rPr>
          <w:rFonts w:hint="default" w:ascii="Times New Roman" w:hAnsi="Times New Roman" w:cs="Times New Roman"/>
          <w:b w:val="0"/>
          <w:bCs w:val="0"/>
          <w:color w:val="auto"/>
          <w:u w:val="none"/>
        </w:rPr>
      </w:pPr>
      <w:r>
        <w:rPr>
          <w:rFonts w:hint="eastAsia" w:ascii="黑体" w:hAnsi="黑体" w:eastAsia="黑体" w:cs="黑体"/>
          <w:b w:val="0"/>
          <w:bCs w:val="0"/>
          <w:i w:val="0"/>
          <w:iCs w:val="0"/>
          <w:color w:val="auto"/>
          <w:kern w:val="0"/>
          <w:sz w:val="36"/>
          <w:szCs w:val="36"/>
          <w:u w:val="none"/>
          <w:lang w:val="en-US" w:eastAsia="zh-CN" w:bidi="ar"/>
        </w:rPr>
        <w:t>二、经济类（理论经济、应用经济、统计学）</w:t>
      </w:r>
    </w:p>
    <w:tbl>
      <w:tblPr>
        <w:tblStyle w:val="10"/>
        <w:tblW w:w="8958" w:type="dxa"/>
        <w:jc w:val="center"/>
        <w:tblLayout w:type="fixed"/>
        <w:tblCellMar>
          <w:top w:w="0" w:type="dxa"/>
          <w:left w:w="0" w:type="dxa"/>
          <w:bottom w:w="0" w:type="dxa"/>
          <w:right w:w="0" w:type="dxa"/>
        </w:tblCellMar>
      </w:tblPr>
      <w:tblGrid>
        <w:gridCol w:w="530"/>
        <w:gridCol w:w="8428"/>
      </w:tblGrid>
      <w:tr>
        <w:tblPrEx>
          <w:tblCellMar>
            <w:top w:w="0" w:type="dxa"/>
            <w:left w:w="0" w:type="dxa"/>
            <w:bottom w:w="0" w:type="dxa"/>
            <w:right w:w="0" w:type="dxa"/>
          </w:tblCellMar>
        </w:tblPrEx>
        <w:trPr>
          <w:trHeight w:val="270"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ind w:left="16" w:leftChars="0" w:hanging="16" w:hangingChars="5"/>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习近平经济思想研究</w:t>
            </w:r>
          </w:p>
        </w:tc>
      </w:tr>
      <w:tr>
        <w:tblPrEx>
          <w:tblCellMar>
            <w:top w:w="0" w:type="dxa"/>
            <w:left w:w="0" w:type="dxa"/>
            <w:bottom w:w="0" w:type="dxa"/>
            <w:right w:w="0" w:type="dxa"/>
          </w:tblCellMar>
        </w:tblPrEx>
        <w:trPr>
          <w:trHeight w:val="270"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平陆运河项目建设研究</w:t>
            </w:r>
          </w:p>
        </w:tc>
      </w:tr>
      <w:tr>
        <w:tblPrEx>
          <w:tblCellMar>
            <w:top w:w="0" w:type="dxa"/>
            <w:left w:w="0" w:type="dxa"/>
            <w:bottom w:w="0" w:type="dxa"/>
            <w:right w:w="0" w:type="dxa"/>
          </w:tblCellMar>
        </w:tblPrEx>
        <w:trPr>
          <w:trHeight w:val="270"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ind w:left="16" w:leftChars="0" w:hanging="16" w:hangingChars="5"/>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广西壮大实体经济推动高质量发展研究</w:t>
            </w:r>
          </w:p>
        </w:tc>
      </w:tr>
      <w:tr>
        <w:tblPrEx>
          <w:tblCellMar>
            <w:top w:w="0" w:type="dxa"/>
            <w:left w:w="0" w:type="dxa"/>
            <w:bottom w:w="0" w:type="dxa"/>
            <w:right w:w="0" w:type="dxa"/>
          </w:tblCellMar>
        </w:tblPrEx>
        <w:trPr>
          <w:trHeight w:val="90"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ind w:left="16" w:leftChars="0" w:hanging="16" w:hangingChars="5"/>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加强广西高端智库建设助力高质量发展研究</w:t>
            </w:r>
          </w:p>
        </w:tc>
      </w:tr>
      <w:tr>
        <w:tblPrEx>
          <w:tblCellMar>
            <w:top w:w="0" w:type="dxa"/>
            <w:left w:w="0" w:type="dxa"/>
            <w:bottom w:w="0" w:type="dxa"/>
            <w:right w:w="0" w:type="dxa"/>
          </w:tblCellMar>
        </w:tblPrEx>
        <w:trPr>
          <w:trHeight w:val="270"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ind w:left="16" w:leftChars="0" w:hanging="16" w:hangingChars="5"/>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社会主义市场经济的政治经济学研究</w:t>
            </w:r>
          </w:p>
        </w:tc>
      </w:tr>
      <w:tr>
        <w:tblPrEx>
          <w:tblCellMar>
            <w:top w:w="0" w:type="dxa"/>
            <w:left w:w="0" w:type="dxa"/>
            <w:bottom w:w="0" w:type="dxa"/>
            <w:right w:w="0" w:type="dxa"/>
          </w:tblCellMar>
        </w:tblPrEx>
        <w:trPr>
          <w:trHeight w:val="270"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540" w:lineRule="exact"/>
              <w:ind w:left="16" w:leftChars="0" w:hanging="16" w:hangingChars="5"/>
              <w:textAlignment w:val="auto"/>
              <w:outlineLvl w:val="9"/>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制造业数字化和绿色化融合发展的机理和广西实现路径研究</w:t>
            </w:r>
          </w:p>
        </w:tc>
      </w:tr>
      <w:tr>
        <w:tblPrEx>
          <w:tblCellMar>
            <w:top w:w="0" w:type="dxa"/>
            <w:left w:w="0" w:type="dxa"/>
            <w:bottom w:w="0" w:type="dxa"/>
            <w:right w:w="0" w:type="dxa"/>
          </w:tblCellMar>
        </w:tblPrEx>
        <w:trPr>
          <w:trHeight w:val="270"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7.</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ind w:left="502" w:leftChars="0" w:hanging="502" w:hangingChars="157"/>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广西打造科技创新基金体系的思路与路径研究</w:t>
            </w:r>
          </w:p>
        </w:tc>
      </w:tr>
      <w:tr>
        <w:tblPrEx>
          <w:tblCellMar>
            <w:top w:w="0" w:type="dxa"/>
            <w:left w:w="0" w:type="dxa"/>
            <w:bottom w:w="0" w:type="dxa"/>
            <w:right w:w="0" w:type="dxa"/>
          </w:tblCellMar>
        </w:tblPrEx>
        <w:trPr>
          <w:trHeight w:val="270"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8.</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ind w:left="502" w:leftChars="0" w:hanging="502" w:hangingChars="157"/>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数字经济促进广西经济发展与转型研究</w:t>
            </w:r>
          </w:p>
        </w:tc>
      </w:tr>
      <w:tr>
        <w:tblPrEx>
          <w:tblCellMar>
            <w:top w:w="0" w:type="dxa"/>
            <w:left w:w="0" w:type="dxa"/>
            <w:bottom w:w="0" w:type="dxa"/>
            <w:right w:w="0" w:type="dxa"/>
          </w:tblCellMar>
        </w:tblPrEx>
        <w:trPr>
          <w:trHeight w:val="270"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9.</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ind w:left="502" w:leftChars="0" w:hanging="502" w:hangingChars="157"/>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广西构建现代化产业体系研究</w:t>
            </w:r>
          </w:p>
        </w:tc>
      </w:tr>
      <w:tr>
        <w:tblPrEx>
          <w:tblCellMar>
            <w:top w:w="0" w:type="dxa"/>
            <w:left w:w="0" w:type="dxa"/>
            <w:bottom w:w="0" w:type="dxa"/>
            <w:right w:w="0" w:type="dxa"/>
          </w:tblCellMar>
        </w:tblPrEx>
        <w:trPr>
          <w:trHeight w:val="270"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10.</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ind w:left="502" w:leftChars="0" w:hanging="502" w:hangingChars="157"/>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广西加快推进面向东盟金融开放门户建设研究</w:t>
            </w:r>
          </w:p>
        </w:tc>
      </w:tr>
      <w:tr>
        <w:tblPrEx>
          <w:tblCellMar>
            <w:top w:w="0" w:type="dxa"/>
            <w:left w:w="0" w:type="dxa"/>
            <w:bottom w:w="0" w:type="dxa"/>
            <w:right w:w="0" w:type="dxa"/>
          </w:tblCellMar>
        </w:tblPrEx>
        <w:trPr>
          <w:trHeight w:val="270"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11.</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ind w:left="502" w:leftChars="0" w:hanging="502" w:hangingChars="157"/>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广西打造面向东盟国家级产业基地研究</w:t>
            </w:r>
          </w:p>
        </w:tc>
      </w:tr>
      <w:tr>
        <w:tblPrEx>
          <w:tblCellMar>
            <w:top w:w="0" w:type="dxa"/>
            <w:left w:w="0" w:type="dxa"/>
            <w:bottom w:w="0" w:type="dxa"/>
            <w:right w:w="0" w:type="dxa"/>
          </w:tblCellMar>
        </w:tblPrEx>
        <w:trPr>
          <w:trHeight w:val="270"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12.</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ind w:left="502" w:leftChars="0" w:hanging="502" w:hangingChars="157"/>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eastAsia="仿宋_GB2312"/>
                <w:b w:val="0"/>
                <w:bCs w:val="0"/>
                <w:color w:val="auto"/>
                <w:sz w:val="32"/>
                <w:szCs w:val="32"/>
                <w:lang w:eastAsia="zh-CN"/>
              </w:rPr>
              <w:t>广西</w:t>
            </w:r>
            <w:r>
              <w:rPr>
                <w:rFonts w:hint="eastAsia" w:ascii="仿宋_GB2312" w:eastAsia="仿宋_GB2312"/>
                <w:b w:val="0"/>
                <w:bCs w:val="0"/>
                <w:color w:val="auto"/>
                <w:sz w:val="32"/>
                <w:szCs w:val="32"/>
              </w:rPr>
              <w:t>高水平共建西部陆海新通道</w:t>
            </w:r>
            <w:r>
              <w:rPr>
                <w:rFonts w:hint="eastAsia" w:ascii="仿宋_GB2312" w:eastAsia="仿宋_GB2312"/>
                <w:b w:val="0"/>
                <w:bCs w:val="0"/>
                <w:color w:val="auto"/>
                <w:sz w:val="32"/>
                <w:szCs w:val="32"/>
                <w:lang w:eastAsia="zh-CN"/>
              </w:rPr>
              <w:t>研究</w:t>
            </w:r>
          </w:p>
        </w:tc>
      </w:tr>
      <w:tr>
        <w:tblPrEx>
          <w:tblCellMar>
            <w:top w:w="0" w:type="dxa"/>
            <w:left w:w="0" w:type="dxa"/>
            <w:bottom w:w="0" w:type="dxa"/>
            <w:right w:w="0" w:type="dxa"/>
          </w:tblCellMar>
        </w:tblPrEx>
        <w:trPr>
          <w:trHeight w:val="270"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13.</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ind w:left="502" w:leftChars="0" w:hanging="502" w:hangingChars="157"/>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eastAsia="仿宋_GB2312"/>
                <w:b w:val="0"/>
                <w:bCs w:val="0"/>
                <w:color w:val="auto"/>
                <w:sz w:val="32"/>
                <w:szCs w:val="32"/>
                <w:lang w:eastAsia="zh-CN"/>
              </w:rPr>
              <w:t>广西</w:t>
            </w:r>
            <w:r>
              <w:rPr>
                <w:rFonts w:hint="eastAsia" w:ascii="仿宋_GB2312" w:eastAsia="仿宋_GB2312"/>
                <w:b w:val="0"/>
                <w:bCs w:val="0"/>
                <w:color w:val="auto"/>
                <w:sz w:val="32"/>
                <w:szCs w:val="32"/>
              </w:rPr>
              <w:t>全面对接粤港澳大湾区发展</w:t>
            </w:r>
            <w:r>
              <w:rPr>
                <w:rFonts w:hint="eastAsia" w:ascii="仿宋_GB2312" w:eastAsia="仿宋_GB2312"/>
                <w:b w:val="0"/>
                <w:bCs w:val="0"/>
                <w:color w:val="auto"/>
                <w:sz w:val="32"/>
                <w:szCs w:val="32"/>
                <w:lang w:eastAsia="zh-CN"/>
              </w:rPr>
              <w:t>研究</w:t>
            </w:r>
          </w:p>
        </w:tc>
      </w:tr>
      <w:tr>
        <w:tblPrEx>
          <w:tblCellMar>
            <w:top w:w="0" w:type="dxa"/>
            <w:left w:w="0" w:type="dxa"/>
            <w:bottom w:w="0" w:type="dxa"/>
            <w:right w:w="0" w:type="dxa"/>
          </w:tblCellMar>
        </w:tblPrEx>
        <w:trPr>
          <w:trHeight w:val="270"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14.</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ind w:left="502" w:leftChars="0" w:hanging="502" w:hangingChars="157"/>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eastAsia="仿宋_GB2312"/>
                <w:b w:val="0"/>
                <w:bCs w:val="0"/>
                <w:color w:val="auto"/>
                <w:sz w:val="32"/>
                <w:szCs w:val="32"/>
                <w:lang w:eastAsia="zh-CN"/>
              </w:rPr>
              <w:t>广西承接产业转移和吸引新兴产业布局研究</w:t>
            </w:r>
          </w:p>
        </w:tc>
      </w:tr>
      <w:tr>
        <w:tblPrEx>
          <w:tblCellMar>
            <w:top w:w="0" w:type="dxa"/>
            <w:left w:w="0" w:type="dxa"/>
            <w:bottom w:w="0" w:type="dxa"/>
            <w:right w:w="0" w:type="dxa"/>
          </w:tblCellMar>
        </w:tblPrEx>
        <w:trPr>
          <w:trHeight w:val="270"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15.</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ind w:left="502" w:leftChars="0" w:hanging="502" w:hangingChars="157"/>
              <w:rPr>
                <w:rFonts w:hint="eastAsia" w:ascii="仿宋_GB2312" w:eastAsia="仿宋_GB2312"/>
                <w:b w:val="0"/>
                <w:bCs w:val="0"/>
                <w:color w:val="auto"/>
                <w:sz w:val="32"/>
                <w:szCs w:val="32"/>
                <w:lang w:eastAsia="zh-CN"/>
              </w:rPr>
            </w:pPr>
            <w:r>
              <w:rPr>
                <w:rFonts w:hint="eastAsia" w:ascii="Times New Roman" w:hAnsi="Times New Roman" w:eastAsia="仿宋_GB2312" w:cs="Times New Roman"/>
                <w:b w:val="0"/>
                <w:bCs w:val="0"/>
                <w:color w:val="auto"/>
                <w:sz w:val="32"/>
                <w:szCs w:val="32"/>
              </w:rPr>
              <w:t>RC</w:t>
            </w:r>
            <w:r>
              <w:rPr>
                <w:rFonts w:hint="default" w:ascii="Times New Roman" w:hAnsi="Times New Roman" w:eastAsia="仿宋_GB2312" w:cs="Times New Roman"/>
                <w:b w:val="0"/>
                <w:bCs w:val="0"/>
                <w:color w:val="auto"/>
                <w:sz w:val="32"/>
                <w:szCs w:val="32"/>
              </w:rPr>
              <w:t>EP</w:t>
            </w:r>
            <w:r>
              <w:rPr>
                <w:rFonts w:hint="eastAsia" w:ascii="仿宋_GB2312" w:eastAsia="仿宋_GB2312"/>
                <w:b w:val="0"/>
                <w:bCs w:val="0"/>
                <w:color w:val="auto"/>
                <w:sz w:val="32"/>
                <w:szCs w:val="32"/>
              </w:rPr>
              <w:t>对</w:t>
            </w:r>
            <w:r>
              <w:rPr>
                <w:rFonts w:hint="eastAsia" w:ascii="仿宋_GB2312" w:eastAsia="仿宋_GB2312"/>
                <w:b w:val="0"/>
                <w:bCs w:val="0"/>
                <w:color w:val="auto"/>
                <w:sz w:val="32"/>
                <w:szCs w:val="32"/>
                <w:lang w:eastAsia="zh-CN"/>
              </w:rPr>
              <w:t>广西经济发展</w:t>
            </w:r>
            <w:r>
              <w:rPr>
                <w:rFonts w:hint="eastAsia" w:ascii="仿宋_GB2312" w:eastAsia="仿宋_GB2312"/>
                <w:b w:val="0"/>
                <w:bCs w:val="0"/>
                <w:color w:val="auto"/>
                <w:sz w:val="32"/>
                <w:szCs w:val="32"/>
              </w:rPr>
              <w:t>的影响</w:t>
            </w:r>
            <w:r>
              <w:rPr>
                <w:rFonts w:hint="eastAsia" w:ascii="仿宋_GB2312" w:eastAsia="仿宋_GB2312"/>
                <w:b w:val="0"/>
                <w:bCs w:val="0"/>
                <w:color w:val="auto"/>
                <w:sz w:val="32"/>
                <w:szCs w:val="32"/>
                <w:lang w:eastAsia="zh-CN"/>
              </w:rPr>
              <w:t>前沿问题</w:t>
            </w:r>
            <w:r>
              <w:rPr>
                <w:rFonts w:hint="eastAsia" w:ascii="仿宋_GB2312" w:eastAsia="仿宋_GB2312"/>
                <w:b w:val="0"/>
                <w:bCs w:val="0"/>
                <w:color w:val="auto"/>
                <w:sz w:val="32"/>
                <w:szCs w:val="32"/>
              </w:rPr>
              <w:t>研究</w:t>
            </w:r>
          </w:p>
        </w:tc>
      </w:tr>
      <w:tr>
        <w:tblPrEx>
          <w:tblCellMar>
            <w:top w:w="0" w:type="dxa"/>
            <w:left w:w="0" w:type="dxa"/>
            <w:bottom w:w="0" w:type="dxa"/>
            <w:right w:w="0" w:type="dxa"/>
          </w:tblCellMar>
        </w:tblPrEx>
        <w:trPr>
          <w:trHeight w:val="270"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16.</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ind w:left="502" w:leftChars="0" w:hanging="502" w:hangingChars="157"/>
              <w:rPr>
                <w:rFonts w:hint="eastAsia" w:ascii="仿宋_GB2312" w:eastAsia="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“生态银行”实现生态产品价值的交易体系构建研究</w:t>
            </w:r>
          </w:p>
        </w:tc>
      </w:tr>
      <w:tr>
        <w:tblPrEx>
          <w:tblCellMar>
            <w:top w:w="0" w:type="dxa"/>
            <w:left w:w="0" w:type="dxa"/>
            <w:bottom w:w="0" w:type="dxa"/>
            <w:right w:w="0" w:type="dxa"/>
          </w:tblCellMar>
        </w:tblPrEx>
        <w:trPr>
          <w:trHeight w:val="270"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17.</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ind w:left="502" w:leftChars="0" w:hanging="502" w:hangingChars="157"/>
              <w:rPr>
                <w:rFonts w:hint="eastAsia" w:ascii="仿宋_GB2312" w:eastAsia="仿宋_GB2312"/>
                <w:b w:val="0"/>
                <w:bCs w:val="0"/>
                <w:color w:val="auto"/>
                <w:sz w:val="32"/>
                <w:szCs w:val="32"/>
              </w:rPr>
            </w:pPr>
            <w:r>
              <w:rPr>
                <w:rFonts w:hint="eastAsia" w:ascii="仿宋_GB2312" w:eastAsia="仿宋_GB2312"/>
                <w:b w:val="0"/>
                <w:bCs w:val="0"/>
                <w:color w:val="auto"/>
                <w:sz w:val="32"/>
                <w:szCs w:val="32"/>
                <w:lang w:eastAsia="zh-CN"/>
              </w:rPr>
              <w:t>广西</w:t>
            </w:r>
            <w:r>
              <w:rPr>
                <w:rFonts w:hint="eastAsia" w:ascii="仿宋_GB2312" w:eastAsia="仿宋_GB2312"/>
                <w:b w:val="0"/>
                <w:bCs w:val="0"/>
                <w:color w:val="auto"/>
                <w:sz w:val="32"/>
                <w:szCs w:val="32"/>
              </w:rPr>
              <w:t>城乡融合发展问题研究</w:t>
            </w:r>
          </w:p>
        </w:tc>
      </w:tr>
      <w:tr>
        <w:tblPrEx>
          <w:tblCellMar>
            <w:top w:w="0" w:type="dxa"/>
            <w:left w:w="0" w:type="dxa"/>
            <w:bottom w:w="0" w:type="dxa"/>
            <w:right w:w="0" w:type="dxa"/>
          </w:tblCellMar>
        </w:tblPrEx>
        <w:trPr>
          <w:trHeight w:val="270"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18.</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ind w:left="502" w:leftChars="0" w:hanging="502" w:hangingChars="157"/>
              <w:rPr>
                <w:rFonts w:hint="eastAsia" w:ascii="仿宋_GB2312" w:eastAsia="仿宋_GB2312"/>
                <w:b w:val="0"/>
                <w:bCs w:val="0"/>
                <w:color w:val="auto"/>
                <w:sz w:val="32"/>
                <w:szCs w:val="32"/>
              </w:rPr>
            </w:pPr>
            <w:r>
              <w:rPr>
                <w:rFonts w:hint="eastAsia" w:ascii="仿宋_GB2312" w:eastAsia="仿宋_GB2312"/>
                <w:b w:val="0"/>
                <w:bCs w:val="0"/>
                <w:color w:val="auto"/>
                <w:sz w:val="32"/>
                <w:szCs w:val="32"/>
                <w:lang w:eastAsia="zh-CN"/>
              </w:rPr>
              <w:t>广西县域经济发展研究</w:t>
            </w:r>
          </w:p>
        </w:tc>
      </w:tr>
      <w:tr>
        <w:tblPrEx>
          <w:tblCellMar>
            <w:top w:w="0" w:type="dxa"/>
            <w:left w:w="0" w:type="dxa"/>
            <w:bottom w:w="0" w:type="dxa"/>
            <w:right w:w="0" w:type="dxa"/>
          </w:tblCellMar>
        </w:tblPrEx>
        <w:trPr>
          <w:trHeight w:val="270"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19.</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ind w:left="502" w:leftChars="0" w:hanging="502" w:hangingChars="157"/>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广西</w:t>
            </w:r>
            <w:r>
              <w:rPr>
                <w:rFonts w:hint="eastAsia" w:ascii="仿宋_GB2312" w:eastAsia="仿宋_GB2312"/>
                <w:b w:val="0"/>
                <w:bCs w:val="0"/>
                <w:color w:val="auto"/>
                <w:sz w:val="32"/>
                <w:szCs w:val="32"/>
              </w:rPr>
              <w:t>向海经济</w:t>
            </w:r>
            <w:r>
              <w:rPr>
                <w:rFonts w:hint="eastAsia" w:ascii="仿宋_GB2312" w:eastAsia="仿宋_GB2312"/>
                <w:b w:val="0"/>
                <w:bCs w:val="0"/>
                <w:color w:val="auto"/>
                <w:sz w:val="32"/>
                <w:szCs w:val="32"/>
                <w:lang w:eastAsia="zh-CN"/>
              </w:rPr>
              <w:t>发展研究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20.</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仿宋_GB2312" w:eastAsia="仿宋_GB2312" w:cs="仿宋_GB2312"/>
                <w:b w:val="0"/>
                <w:bCs w:val="0"/>
                <w:color w:val="auto"/>
                <w:sz w:val="32"/>
                <w:szCs w:val="32"/>
                <w:lang w:eastAsia="zh-CN"/>
              </w:rPr>
            </w:pPr>
            <w:r>
              <w:rPr>
                <w:rFonts w:hint="eastAsia" w:ascii="仿宋_GB2312" w:hAnsi="Calibri" w:eastAsia="仿宋_GB2312" w:cs="Times New Roman"/>
                <w:b w:val="0"/>
                <w:bCs w:val="0"/>
                <w:color w:val="auto"/>
                <w:kern w:val="0"/>
                <w:sz w:val="32"/>
                <w:szCs w:val="32"/>
                <w:lang w:val="en-US" w:eastAsia="zh-CN" w:bidi="ar-SA"/>
              </w:rPr>
              <w:t>广西国储林建设推动乡村振兴的路径与策略研究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21.</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广西面向东盟林业产业国际化发展创新机制与实现路径研究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22.</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i w:val="0"/>
                <w:iCs w:val="0"/>
                <w:color w:val="auto"/>
                <w:kern w:val="0"/>
                <w:sz w:val="32"/>
                <w:szCs w:val="32"/>
                <w:u w:val="none"/>
                <w:lang w:val="en-US" w:eastAsia="zh-CN" w:bidi="ar"/>
              </w:rPr>
              <w:t>产业结构转型升级与高等职业教育高质量就业协同推进研究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23.</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outlineLvl w:val="9"/>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i w:val="0"/>
                <w:iCs w:val="0"/>
                <w:color w:val="auto"/>
                <w:kern w:val="0"/>
                <w:sz w:val="32"/>
                <w:szCs w:val="32"/>
                <w:u w:val="none"/>
                <w:lang w:val="en-US" w:eastAsia="zh-CN" w:bidi="ar"/>
              </w:rPr>
              <w:t>共同富裕视域下广西农村产业融合发展的成效、问题及对策研究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24.</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高质量打造广西农业区域性公共品牌研究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25.</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加快推进粤桂产业协作研究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26.</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广西推动农村一二三产业深度融合发展研究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27.</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广西电子产业链供应链与东南亚南亚竞合关系研究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28.</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i w:val="0"/>
                <w:iCs w:val="0"/>
                <w:color w:val="auto"/>
                <w:kern w:val="0"/>
                <w:sz w:val="32"/>
                <w:szCs w:val="32"/>
                <w:u w:val="none"/>
                <w:lang w:val="en-US" w:eastAsia="zh-CN" w:bidi="ar"/>
              </w:rPr>
              <w:t>广西电子商务赋能乡村产业振兴调查研究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29.</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广西林业经济高质量发展策略研究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30.</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广西绿色低碳发展路径及科技创新支撑体系构建研究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31.</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广西新能源电池材料产业高质量发展研究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32.</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广西新能源汽车动力电池回收产业培育研究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33.</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广西营商环境建设措施效果评估研究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34.</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广西对接</w:t>
            </w:r>
            <w:r>
              <w:rPr>
                <w:rFonts w:hint="default" w:ascii="Times New Roman" w:hAnsi="Times New Roman" w:eastAsia="仿宋_GB2312" w:cs="Times New Roman"/>
                <w:b w:val="0"/>
                <w:bCs w:val="0"/>
                <w:i w:val="0"/>
                <w:iCs w:val="0"/>
                <w:color w:val="auto"/>
                <w:kern w:val="0"/>
                <w:sz w:val="32"/>
                <w:szCs w:val="32"/>
                <w:u w:val="none"/>
                <w:lang w:val="en-US" w:eastAsia="zh-CN" w:bidi="ar"/>
              </w:rPr>
              <w:t>21</w:t>
            </w:r>
            <w:r>
              <w:rPr>
                <w:rFonts w:hint="eastAsia" w:ascii="仿宋_GB2312" w:hAnsi="仿宋_GB2312" w:eastAsia="仿宋_GB2312" w:cs="仿宋_GB2312"/>
                <w:b w:val="0"/>
                <w:bCs w:val="0"/>
                <w:i w:val="0"/>
                <w:iCs w:val="0"/>
                <w:color w:val="auto"/>
                <w:kern w:val="0"/>
                <w:sz w:val="32"/>
                <w:szCs w:val="32"/>
                <w:u w:val="none"/>
                <w:lang w:val="en-US" w:eastAsia="zh-CN" w:bidi="ar"/>
              </w:rPr>
              <w:t>世纪海上丝绸之路产业转移研究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35.</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outlineLvl w:val="9"/>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广西自由贸易试验区税收制度创新研究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36.</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outlineLvl w:val="9"/>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i w:val="0"/>
                <w:iCs w:val="0"/>
                <w:color w:val="auto"/>
                <w:kern w:val="0"/>
                <w:sz w:val="32"/>
                <w:szCs w:val="32"/>
                <w:u w:val="none"/>
                <w:lang w:val="en-US" w:eastAsia="zh-CN" w:bidi="ar"/>
              </w:rPr>
              <w:t>广西少数民族建筑艺术创新和推广研究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37.</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i w:val="0"/>
                <w:iCs w:val="0"/>
                <w:color w:val="auto"/>
                <w:kern w:val="0"/>
                <w:sz w:val="32"/>
                <w:szCs w:val="32"/>
                <w:u w:val="none"/>
                <w:lang w:val="en-US" w:eastAsia="zh-CN" w:bidi="ar"/>
              </w:rPr>
              <w:t>数字经济赋能中国—东盟产业链韧性提升的机制及路径研究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38.</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i w:val="0"/>
                <w:iCs w:val="0"/>
                <w:color w:val="auto"/>
                <w:kern w:val="0"/>
                <w:sz w:val="32"/>
                <w:szCs w:val="32"/>
                <w:u w:val="none"/>
                <w:lang w:val="en-US" w:eastAsia="zh-CN" w:bidi="ar"/>
              </w:rPr>
              <w:t>广西现代化制造业企业数字化转型路径研究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39.</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中国—东盟减贫合作的经验、挑战与前景研究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40.</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科技投入促进广西制造业高质量发展研究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41.</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西部陆海新通道对区域碳减排的影响及其机制研究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42.</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广西农业农村高质量发展的金融支持对策研究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43.</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“双碳”目标下加快培育广西数据要素市场对策研究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44.</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提升广西丝绸品牌影响力的路径研究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45.</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北部湾经济区—</w:t>
            </w:r>
            <w:r>
              <w:rPr>
                <w:rStyle w:val="14"/>
                <w:rFonts w:hint="eastAsia" w:ascii="仿宋_GB2312" w:hAnsi="仿宋_GB2312" w:eastAsia="仿宋_GB2312" w:cs="仿宋_GB2312"/>
                <w:b w:val="0"/>
                <w:bCs w:val="0"/>
                <w:color w:val="auto"/>
                <w:sz w:val="32"/>
                <w:szCs w:val="32"/>
                <w:lang w:val="en-US" w:eastAsia="zh-CN" w:bidi="ar"/>
              </w:rPr>
              <w:t>粤港澳大湾区产业链和人才链合作对接的路径研究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46.</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珠江—</w:t>
            </w:r>
            <w:r>
              <w:rPr>
                <w:rStyle w:val="16"/>
                <w:rFonts w:hint="eastAsia" w:ascii="仿宋_GB2312" w:hAnsi="仿宋_GB2312" w:eastAsia="仿宋_GB2312" w:cs="仿宋_GB2312"/>
                <w:b w:val="0"/>
                <w:bCs w:val="0"/>
                <w:color w:val="auto"/>
                <w:sz w:val="32"/>
                <w:szCs w:val="32"/>
                <w:lang w:val="en-US" w:eastAsia="zh-CN" w:bidi="ar"/>
              </w:rPr>
              <w:t>西江经济带城市群技术转移体系建设研究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47.</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广西国有医药企业高质量建设医疗机构研究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48.</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kern w:val="0"/>
                <w:sz w:val="32"/>
                <w:szCs w:val="32"/>
                <w:lang w:bidi="ar"/>
              </w:rPr>
              <w:t>平陆运河</w:t>
            </w:r>
            <w:r>
              <w:rPr>
                <w:rFonts w:hint="eastAsia" w:ascii="仿宋_GB2312" w:hAnsi="仿宋_GB2312" w:eastAsia="仿宋_GB2312" w:cs="仿宋_GB2312"/>
                <w:b w:val="0"/>
                <w:bCs w:val="0"/>
                <w:color w:val="auto"/>
                <w:kern w:val="0"/>
                <w:sz w:val="32"/>
                <w:szCs w:val="32"/>
                <w:lang w:eastAsia="zh-CN" w:bidi="ar"/>
              </w:rPr>
              <w:t>沿线</w:t>
            </w:r>
            <w:r>
              <w:rPr>
                <w:rFonts w:hint="eastAsia" w:ascii="仿宋_GB2312" w:hAnsi="仿宋_GB2312" w:eastAsia="仿宋_GB2312" w:cs="仿宋_GB2312"/>
                <w:b w:val="0"/>
                <w:bCs w:val="0"/>
                <w:color w:val="auto"/>
                <w:kern w:val="0"/>
                <w:sz w:val="32"/>
                <w:szCs w:val="32"/>
                <w:lang w:bidi="ar"/>
              </w:rPr>
              <w:t>经济带</w:t>
            </w:r>
            <w:r>
              <w:rPr>
                <w:rFonts w:hint="eastAsia" w:ascii="仿宋_GB2312" w:hAnsi="仿宋_GB2312" w:eastAsia="仿宋_GB2312" w:cs="仿宋_GB2312"/>
                <w:b w:val="0"/>
                <w:bCs w:val="0"/>
                <w:color w:val="auto"/>
                <w:kern w:val="0"/>
                <w:sz w:val="32"/>
                <w:szCs w:val="32"/>
                <w:lang w:eastAsia="zh-CN" w:bidi="ar"/>
              </w:rPr>
              <w:t>发展</w:t>
            </w:r>
            <w:r>
              <w:rPr>
                <w:rFonts w:hint="eastAsia" w:ascii="仿宋_GB2312" w:hAnsi="仿宋_GB2312" w:eastAsia="仿宋_GB2312" w:cs="仿宋_GB2312"/>
                <w:b w:val="0"/>
                <w:bCs w:val="0"/>
                <w:color w:val="auto"/>
                <w:kern w:val="0"/>
                <w:sz w:val="32"/>
                <w:szCs w:val="32"/>
                <w:lang w:bidi="ar"/>
              </w:rPr>
              <w:t>及优化布局研究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49.</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仿宋_GB2312" w:eastAsia="仿宋_GB2312" w:cs="仿宋_GB2312"/>
                <w:b w:val="0"/>
                <w:bCs w:val="0"/>
                <w:color w:val="auto"/>
                <w:kern w:val="0"/>
                <w:sz w:val="32"/>
                <w:szCs w:val="32"/>
                <w:lang w:eastAsia="zh-CN" w:bidi="ar"/>
              </w:rPr>
            </w:pPr>
            <w:r>
              <w:rPr>
                <w:rFonts w:hint="eastAsia" w:ascii="仿宋_GB2312" w:hAnsi="仿宋_GB2312" w:eastAsia="仿宋_GB2312" w:cs="仿宋_GB2312"/>
                <w:b w:val="0"/>
                <w:bCs w:val="0"/>
                <w:color w:val="auto"/>
                <w:kern w:val="0"/>
                <w:sz w:val="32"/>
                <w:szCs w:val="32"/>
                <w:lang w:eastAsia="zh-CN" w:bidi="ar"/>
              </w:rPr>
              <w:t>广西旅游产业转型升级路径研究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50.</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仿宋_GB2312" w:eastAsia="仿宋_GB2312" w:cs="仿宋_GB2312"/>
                <w:b w:val="0"/>
                <w:bCs w:val="0"/>
                <w:color w:val="auto"/>
                <w:kern w:val="0"/>
                <w:sz w:val="32"/>
                <w:szCs w:val="32"/>
                <w:lang w:eastAsia="zh-CN" w:bidi="ar"/>
              </w:rPr>
            </w:pPr>
            <w:r>
              <w:rPr>
                <w:rFonts w:hint="eastAsia" w:ascii="仿宋_GB2312" w:hAnsi="仿宋_GB2312" w:eastAsia="仿宋_GB2312" w:cs="仿宋_GB2312"/>
                <w:b w:val="0"/>
                <w:bCs w:val="0"/>
                <w:color w:val="auto"/>
                <w:kern w:val="0"/>
                <w:sz w:val="32"/>
                <w:szCs w:val="32"/>
                <w:lang w:eastAsia="zh-CN" w:bidi="ar"/>
              </w:rPr>
              <w:t>广西文旅深度融合的路径与对策研究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51.</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仿宋_GB2312" w:eastAsia="仿宋_GB2312" w:cs="仿宋_GB2312"/>
                <w:b w:val="0"/>
                <w:bCs w:val="0"/>
                <w:color w:val="auto"/>
                <w:kern w:val="0"/>
                <w:sz w:val="32"/>
                <w:szCs w:val="32"/>
                <w:lang w:eastAsia="zh-CN" w:bidi="ar"/>
              </w:rPr>
            </w:pPr>
            <w:r>
              <w:rPr>
                <w:rFonts w:hint="eastAsia" w:ascii="仿宋_GB2312" w:hAnsi="仿宋_GB2312" w:eastAsia="仿宋_GB2312" w:cs="仿宋_GB2312"/>
                <w:b w:val="0"/>
                <w:bCs w:val="0"/>
                <w:color w:val="auto"/>
                <w:kern w:val="0"/>
                <w:sz w:val="32"/>
                <w:szCs w:val="32"/>
                <w:lang w:eastAsia="zh-CN" w:bidi="ar"/>
              </w:rPr>
              <w:t>高水平打造桂林世界级旅游城市研究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52.</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仿宋_GB2312" w:eastAsia="仿宋_GB2312" w:cs="仿宋_GB2312"/>
                <w:b w:val="0"/>
                <w:bCs w:val="0"/>
                <w:color w:val="auto"/>
                <w:kern w:val="0"/>
                <w:sz w:val="32"/>
                <w:szCs w:val="32"/>
                <w:lang w:eastAsia="zh-CN" w:bidi="ar"/>
              </w:rPr>
            </w:pPr>
            <w:r>
              <w:rPr>
                <w:rFonts w:hint="eastAsia" w:ascii="仿宋_GB2312" w:hAnsi="仿宋_GB2312" w:eastAsia="仿宋_GB2312" w:cs="仿宋_GB2312"/>
                <w:b w:val="0"/>
                <w:bCs w:val="0"/>
                <w:color w:val="auto"/>
                <w:kern w:val="0"/>
                <w:sz w:val="32"/>
                <w:szCs w:val="32"/>
                <w:lang w:eastAsia="zh-CN" w:bidi="ar"/>
              </w:rPr>
              <w:t>加快建设广西世界旅游目的地和文化旅游强区研究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53.</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仿宋_GB2312" w:eastAsia="仿宋_GB2312" w:cs="仿宋_GB2312"/>
                <w:b w:val="0"/>
                <w:bCs w:val="0"/>
                <w:color w:val="auto"/>
                <w:kern w:val="0"/>
                <w:sz w:val="32"/>
                <w:szCs w:val="32"/>
                <w:lang w:eastAsia="zh-CN" w:bidi="ar"/>
              </w:rPr>
            </w:pPr>
            <w:r>
              <w:rPr>
                <w:rFonts w:hint="eastAsia" w:ascii="仿宋_GB2312" w:eastAsia="仿宋_GB2312"/>
                <w:b w:val="0"/>
                <w:bCs w:val="0"/>
                <w:color w:val="auto"/>
                <w:sz w:val="32"/>
                <w:szCs w:val="32"/>
                <w:lang w:eastAsia="zh-CN"/>
              </w:rPr>
              <w:t>广西传统产业加快迈向高端化、智能化、绿色化研究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54.</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仿宋_GB2312" w:eastAsia="仿宋_GB2312" w:cs="仿宋_GB2312"/>
                <w:b w:val="0"/>
                <w:bCs w:val="0"/>
                <w:color w:val="auto"/>
                <w:kern w:val="0"/>
                <w:sz w:val="32"/>
                <w:szCs w:val="32"/>
                <w:lang w:eastAsia="zh-CN" w:bidi="ar"/>
              </w:rPr>
            </w:pPr>
            <w:r>
              <w:rPr>
                <w:rFonts w:hint="eastAsia" w:ascii="仿宋_GB2312" w:eastAsia="仿宋_GB2312"/>
                <w:b w:val="0"/>
                <w:bCs w:val="0"/>
                <w:color w:val="auto"/>
                <w:sz w:val="32"/>
                <w:szCs w:val="32"/>
                <w:lang w:eastAsia="zh-CN"/>
              </w:rPr>
              <w:t>广西战略性新兴产业培育研究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55.</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eastAsia="仿宋_GB2312"/>
                <w:b w:val="0"/>
                <w:bCs w:val="0"/>
                <w:color w:val="auto"/>
                <w:sz w:val="32"/>
                <w:szCs w:val="32"/>
                <w:lang w:eastAsia="zh-CN"/>
              </w:rPr>
            </w:pPr>
            <w:r>
              <w:rPr>
                <w:rFonts w:hint="eastAsia" w:ascii="Times New Roman" w:hAnsi="Times New Roman" w:eastAsia="仿宋_GB2312" w:cs="Times New Roman"/>
                <w:b w:val="0"/>
                <w:bCs w:val="0"/>
                <w:i w:val="0"/>
                <w:color w:val="auto"/>
                <w:kern w:val="0"/>
                <w:sz w:val="32"/>
                <w:szCs w:val="32"/>
                <w:u w:val="none"/>
                <w:lang w:val="en-US" w:eastAsia="zh-CN" w:bidi="ar"/>
              </w:rPr>
              <w:t>广西加快构建面向东盟跨区域跨境产业链供应链构建研究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56.</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广西房地产企业风险处置机制研究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57.</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广西</w:t>
            </w:r>
            <w:r>
              <w:rPr>
                <w:rFonts w:hint="eastAsia" w:ascii="仿宋_GB2312" w:eastAsia="仿宋_GB2312"/>
                <w:b w:val="0"/>
                <w:bCs w:val="0"/>
                <w:color w:val="auto"/>
                <w:sz w:val="32"/>
                <w:szCs w:val="32"/>
              </w:rPr>
              <w:t>农村相对贫困测度与治理研究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58.</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广西培育壮大龙头产业经济发展研究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59.</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default" w:ascii="仿宋_GB2312" w:hAnsi="仿宋_GB2312" w:eastAsia="仿宋_GB2312" w:cs="仿宋_GB2312"/>
                <w:b w:val="0"/>
                <w:bCs w:val="0"/>
                <w:i w:val="0"/>
                <w:iCs w:val="0"/>
                <w:color w:val="auto"/>
                <w:kern w:val="0"/>
                <w:sz w:val="32"/>
                <w:szCs w:val="32"/>
                <w:u w:val="none"/>
                <w:lang w:val="en-US" w:eastAsia="zh-CN" w:bidi="ar"/>
              </w:rPr>
              <w:t>广西</w:t>
            </w:r>
            <w:r>
              <w:rPr>
                <w:rFonts w:hint="eastAsia" w:ascii="仿宋_GB2312" w:hAnsi="仿宋_GB2312" w:eastAsia="仿宋_GB2312" w:cs="仿宋_GB2312"/>
                <w:b w:val="0"/>
                <w:bCs w:val="0"/>
                <w:i w:val="0"/>
                <w:iCs w:val="0"/>
                <w:color w:val="auto"/>
                <w:kern w:val="0"/>
                <w:sz w:val="32"/>
                <w:szCs w:val="32"/>
                <w:u w:val="none"/>
                <w:lang w:val="en-US" w:eastAsia="zh-CN" w:bidi="ar"/>
              </w:rPr>
              <w:t>特色</w:t>
            </w:r>
            <w:r>
              <w:rPr>
                <w:rFonts w:hint="default" w:ascii="仿宋_GB2312" w:hAnsi="仿宋_GB2312" w:eastAsia="仿宋_GB2312" w:cs="仿宋_GB2312"/>
                <w:b w:val="0"/>
                <w:bCs w:val="0"/>
                <w:i w:val="0"/>
                <w:iCs w:val="0"/>
                <w:color w:val="auto"/>
                <w:kern w:val="0"/>
                <w:sz w:val="32"/>
                <w:szCs w:val="32"/>
                <w:u w:val="none"/>
                <w:lang w:val="en-US" w:eastAsia="zh-CN" w:bidi="ar"/>
              </w:rPr>
              <w:t>产业全产业链发展</w:t>
            </w:r>
            <w:r>
              <w:rPr>
                <w:rFonts w:hint="eastAsia" w:ascii="仿宋_GB2312" w:hAnsi="仿宋_GB2312" w:eastAsia="仿宋_GB2312" w:cs="仿宋_GB2312"/>
                <w:b w:val="0"/>
                <w:bCs w:val="0"/>
                <w:i w:val="0"/>
                <w:iCs w:val="0"/>
                <w:color w:val="auto"/>
                <w:kern w:val="0"/>
                <w:sz w:val="32"/>
                <w:szCs w:val="32"/>
                <w:u w:val="none"/>
                <w:lang w:val="en-US" w:eastAsia="zh-CN" w:bidi="ar"/>
              </w:rPr>
              <w:t>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eastAsia"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60.</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基于统计监测分析视域下地方农村脱贫情况现状研究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eastAsia"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61.</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outlineLvl w:val="9"/>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东盟地区与中国经济关联度与融合度的量化分析研究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62.</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边疆民族地区重大疾病医疗服务能力建设研究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63.</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仿宋_GB2312" w:eastAsia="仿宋_GB2312" w:cs="仿宋_GB2312"/>
                <w:b w:val="0"/>
                <w:bCs w:val="0"/>
                <w:color w:val="auto"/>
                <w:kern w:val="0"/>
                <w:sz w:val="32"/>
                <w:szCs w:val="32"/>
                <w:lang w:bidi="ar"/>
              </w:rPr>
            </w:pPr>
            <w:r>
              <w:rPr>
                <w:rFonts w:hint="default" w:ascii="Times New Roman" w:hAnsi="Times New Roman" w:eastAsia="仿宋_GB2312" w:cs="Times New Roman"/>
                <w:b w:val="0"/>
                <w:bCs w:val="0"/>
                <w:i w:val="0"/>
                <w:color w:val="auto"/>
                <w:kern w:val="0"/>
                <w:sz w:val="32"/>
                <w:szCs w:val="32"/>
                <w:u w:val="none"/>
                <w:lang w:val="en-US" w:eastAsia="zh-CN" w:bidi="ar"/>
              </w:rPr>
              <w:t>政府治理能力与治理绩效测度与评价研究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64.</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仿宋_GB2312" w:eastAsia="仿宋_GB2312" w:cs="仿宋_GB2312"/>
                <w:b w:val="0"/>
                <w:bCs w:val="0"/>
                <w:color w:val="auto"/>
                <w:kern w:val="0"/>
                <w:sz w:val="32"/>
                <w:szCs w:val="32"/>
                <w:lang w:bidi="ar"/>
              </w:rPr>
            </w:pPr>
            <w:r>
              <w:rPr>
                <w:rFonts w:hint="default" w:ascii="Times New Roman" w:hAnsi="Times New Roman" w:eastAsia="仿宋_GB2312" w:cs="Times New Roman"/>
                <w:b w:val="0"/>
                <w:bCs w:val="0"/>
                <w:i w:val="0"/>
                <w:color w:val="auto"/>
                <w:kern w:val="0"/>
                <w:sz w:val="32"/>
                <w:szCs w:val="32"/>
                <w:u w:val="none"/>
                <w:lang w:val="en-US" w:eastAsia="zh-CN" w:bidi="ar"/>
              </w:rPr>
              <w:t>基于大数据的广西宏观经济监测、预测和预警研究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65.</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仿宋_GB2312" w:eastAsia="仿宋_GB2312" w:cs="仿宋_GB2312"/>
                <w:b w:val="0"/>
                <w:bCs w:val="0"/>
                <w:color w:val="auto"/>
                <w:kern w:val="0"/>
                <w:sz w:val="32"/>
                <w:szCs w:val="32"/>
                <w:lang w:bidi="ar"/>
              </w:rPr>
            </w:pPr>
            <w:r>
              <w:rPr>
                <w:rFonts w:hint="default" w:ascii="Times New Roman" w:hAnsi="Times New Roman" w:eastAsia="仿宋_GB2312" w:cs="Times New Roman"/>
                <w:b w:val="0"/>
                <w:bCs w:val="0"/>
                <w:i w:val="0"/>
                <w:color w:val="auto"/>
                <w:kern w:val="0"/>
                <w:sz w:val="32"/>
                <w:szCs w:val="32"/>
                <w:u w:val="none"/>
                <w:lang w:val="en-US" w:eastAsia="zh-CN" w:bidi="ar"/>
              </w:rPr>
              <w:t>网络舆情信息挖掘方法与应用研究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66.</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仿宋_GB2312" w:eastAsia="仿宋_GB2312" w:cs="仿宋_GB2312"/>
                <w:b w:val="0"/>
                <w:bCs w:val="0"/>
                <w:color w:val="auto"/>
                <w:kern w:val="0"/>
                <w:sz w:val="32"/>
                <w:szCs w:val="32"/>
                <w:lang w:bidi="ar"/>
              </w:rPr>
            </w:pPr>
            <w:r>
              <w:rPr>
                <w:rFonts w:hint="default" w:ascii="Times New Roman" w:hAnsi="Times New Roman" w:eastAsia="仿宋_GB2312" w:cs="Times New Roman"/>
                <w:b w:val="0"/>
                <w:bCs w:val="0"/>
                <w:i w:val="0"/>
                <w:color w:val="auto"/>
                <w:kern w:val="0"/>
                <w:sz w:val="32"/>
                <w:szCs w:val="32"/>
                <w:u w:val="none"/>
                <w:lang w:val="en-US" w:eastAsia="zh-CN" w:bidi="ar"/>
              </w:rPr>
              <w:t>广西营商环境评价方法与应用研究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67.</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仿宋_GB2312" w:eastAsia="仿宋_GB2312" w:cs="仿宋_GB2312"/>
                <w:b w:val="0"/>
                <w:bCs w:val="0"/>
                <w:color w:val="auto"/>
                <w:kern w:val="0"/>
                <w:sz w:val="32"/>
                <w:szCs w:val="32"/>
                <w:lang w:bidi="ar"/>
              </w:rPr>
            </w:pPr>
            <w:r>
              <w:rPr>
                <w:rFonts w:hint="default" w:ascii="Times New Roman" w:hAnsi="Times New Roman" w:eastAsia="仿宋_GB2312" w:cs="Times New Roman"/>
                <w:b w:val="0"/>
                <w:bCs w:val="0"/>
                <w:i w:val="0"/>
                <w:color w:val="auto"/>
                <w:kern w:val="0"/>
                <w:sz w:val="32"/>
                <w:szCs w:val="32"/>
                <w:u w:val="none"/>
                <w:lang w:val="en-US" w:eastAsia="zh-CN" w:bidi="ar"/>
              </w:rPr>
              <w:t>广西民营企业生命周期测度与影响因素研究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68.</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广西碳排放峰值预测与减排政策研究</w:t>
            </w:r>
          </w:p>
        </w:tc>
      </w:tr>
      <w:tr>
        <w:tblPrEx>
          <w:tblCellMar>
            <w:top w:w="0" w:type="dxa"/>
            <w:left w:w="0" w:type="dxa"/>
            <w:bottom w:w="0" w:type="dxa"/>
            <w:right w:w="0" w:type="dxa"/>
          </w:tblCellMar>
        </w:tblPrEx>
        <w:trPr>
          <w:trHeight w:val="272" w:hRule="atLeast"/>
          <w:jc w:val="center"/>
        </w:trPr>
        <w:tc>
          <w:tcPr>
            <w:tcW w:w="5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69.</w:t>
            </w:r>
          </w:p>
        </w:tc>
        <w:tc>
          <w:tcPr>
            <w:tcW w:w="842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仿宋_GB2312" w:eastAsia="仿宋_GB2312" w:cs="仿宋_GB2312"/>
                <w:b w:val="0"/>
                <w:bCs w:val="0"/>
                <w:color w:val="auto"/>
                <w:kern w:val="0"/>
                <w:sz w:val="32"/>
                <w:szCs w:val="32"/>
                <w:lang w:bidi="ar"/>
              </w:rPr>
            </w:pPr>
            <w:r>
              <w:rPr>
                <w:rFonts w:hint="eastAsia" w:ascii="仿宋_GB2312" w:hAnsi="仿宋_GB2312" w:eastAsia="仿宋_GB2312" w:cs="仿宋_GB2312"/>
                <w:b w:val="0"/>
                <w:bCs w:val="0"/>
                <w:color w:val="auto"/>
                <w:kern w:val="0"/>
                <w:sz w:val="32"/>
                <w:szCs w:val="32"/>
                <w:lang w:bidi="ar"/>
              </w:rPr>
              <w:t>广西加强安全生产管理研究</w:t>
            </w:r>
          </w:p>
        </w:tc>
      </w:tr>
    </w:tbl>
    <w:p>
      <w:pPr>
        <w:keepNext w:val="0"/>
        <w:keepLines w:val="0"/>
        <w:pageBreakBefore w:val="0"/>
        <w:widowControl/>
        <w:suppressLineNumbers w:val="0"/>
        <w:kinsoku/>
        <w:wordWrap/>
        <w:overflowPunct/>
        <w:topLinePunct w:val="0"/>
        <w:autoSpaceDE/>
        <w:autoSpaceDN/>
        <w:bidi w:val="0"/>
        <w:adjustRightInd/>
        <w:snapToGrid/>
        <w:spacing w:line="620" w:lineRule="exact"/>
        <w:jc w:val="both"/>
        <w:textAlignment w:val="center"/>
        <w:rPr>
          <w:rFonts w:hint="eastAsia" w:ascii="黑体" w:hAnsi="黑体" w:eastAsia="黑体" w:cs="黑体"/>
          <w:b w:val="0"/>
          <w:bCs w:val="0"/>
          <w:i w:val="0"/>
          <w:iCs w:val="0"/>
          <w:color w:val="auto"/>
          <w:kern w:val="0"/>
          <w:sz w:val="36"/>
          <w:szCs w:val="36"/>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20" w:lineRule="exact"/>
        <w:jc w:val="both"/>
        <w:textAlignment w:val="center"/>
        <w:rPr>
          <w:rFonts w:hint="eastAsia" w:ascii="黑体" w:hAnsi="黑体" w:eastAsia="黑体" w:cs="黑体"/>
          <w:b w:val="0"/>
          <w:bCs w:val="0"/>
          <w:i w:val="0"/>
          <w:iCs w:val="0"/>
          <w:color w:val="auto"/>
          <w:kern w:val="0"/>
          <w:sz w:val="36"/>
          <w:szCs w:val="36"/>
          <w:u w:val="none"/>
          <w:lang w:val="en-US" w:eastAsia="zh-CN" w:bidi="ar"/>
        </w:rPr>
      </w:pPr>
      <w:r>
        <w:rPr>
          <w:rFonts w:hint="eastAsia" w:ascii="黑体" w:hAnsi="黑体" w:eastAsia="黑体" w:cs="黑体"/>
          <w:b w:val="0"/>
          <w:bCs w:val="0"/>
          <w:i w:val="0"/>
          <w:iCs w:val="0"/>
          <w:color w:val="auto"/>
          <w:kern w:val="0"/>
          <w:sz w:val="36"/>
          <w:szCs w:val="36"/>
          <w:u w:val="none"/>
          <w:lang w:val="en-US" w:eastAsia="zh-CN" w:bidi="ar"/>
        </w:rPr>
        <w:t>三、政法类（政治学、法学、民族学、国际问题研究）</w:t>
      </w:r>
    </w:p>
    <w:tbl>
      <w:tblPr>
        <w:tblStyle w:val="10"/>
        <w:tblW w:w="8960" w:type="dxa"/>
        <w:tblInd w:w="-244" w:type="dxa"/>
        <w:tblLayout w:type="fixed"/>
        <w:tblCellMar>
          <w:top w:w="0" w:type="dxa"/>
          <w:left w:w="0" w:type="dxa"/>
          <w:bottom w:w="0" w:type="dxa"/>
          <w:right w:w="0" w:type="dxa"/>
        </w:tblCellMar>
      </w:tblPr>
      <w:tblGrid>
        <w:gridCol w:w="518"/>
        <w:gridCol w:w="8442"/>
      </w:tblGrid>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习近平法治思想研究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习近平外交思想研究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spacing w:val="-6"/>
                <w:kern w:val="0"/>
                <w:sz w:val="32"/>
                <w:szCs w:val="32"/>
                <w:u w:val="none"/>
                <w:lang w:val="en-US" w:eastAsia="zh-CN" w:bidi="ar"/>
              </w:rPr>
              <w:t>习近平总书记关于中国特色社会主义政治制度的重要论述研究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习近平总书记关于国家安全的重要论述研究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default"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广西治理体系与治理能力现代化路径研究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6.</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outlineLvl w:val="9"/>
              <w:rPr>
                <w:rFonts w:hint="eastAsia" w:ascii="仿宋_GB2312" w:hAnsi="仿宋_GB2312" w:eastAsia="仿宋_GB2312" w:cs="仿宋_GB2312"/>
                <w:b w:val="0"/>
                <w:bCs w:val="0"/>
                <w:color w:val="auto"/>
                <w:sz w:val="32"/>
                <w:szCs w:val="32"/>
                <w:lang w:val="en-US"/>
              </w:rPr>
            </w:pPr>
            <w:r>
              <w:rPr>
                <w:rFonts w:hint="eastAsia" w:ascii="仿宋_GB2312" w:hAnsi="仿宋_GB2312" w:eastAsia="仿宋_GB2312" w:cs="仿宋_GB2312"/>
                <w:b w:val="0"/>
                <w:bCs w:val="0"/>
                <w:i w:val="0"/>
                <w:iCs w:val="0"/>
                <w:color w:val="auto"/>
                <w:kern w:val="0"/>
                <w:sz w:val="32"/>
                <w:szCs w:val="32"/>
                <w:u w:val="none"/>
                <w:lang w:val="en-US" w:eastAsia="zh-CN" w:bidi="ar"/>
              </w:rPr>
              <w:t>新时代高校思政改革创新研究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7.</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广西社区治理共同体建设研究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8.</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color w:val="auto"/>
                <w:sz w:val="32"/>
                <w:szCs w:val="32"/>
                <w:lang w:val="en-US"/>
              </w:rPr>
            </w:pPr>
            <w:r>
              <w:rPr>
                <w:rFonts w:hint="eastAsia" w:ascii="仿宋_GB2312" w:hAnsi="仿宋_GB2312" w:eastAsia="仿宋_GB2312" w:cs="仿宋_GB2312"/>
                <w:b w:val="0"/>
                <w:bCs w:val="0"/>
                <w:i w:val="0"/>
                <w:iCs w:val="0"/>
                <w:color w:val="auto"/>
                <w:kern w:val="0"/>
                <w:sz w:val="32"/>
                <w:szCs w:val="32"/>
                <w:u w:val="none"/>
                <w:lang w:val="en-US" w:eastAsia="zh-CN" w:bidi="ar"/>
              </w:rPr>
              <w:t>新时代广西党外知识分子思想政治工作研究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9.</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eastAsia="仿宋_GB2312"/>
                <w:b w:val="0"/>
                <w:bCs w:val="0"/>
                <w:color w:val="auto"/>
                <w:sz w:val="32"/>
                <w:szCs w:val="32"/>
                <w:lang w:eastAsia="zh-CN"/>
              </w:rPr>
              <w:t>新时代</w:t>
            </w:r>
            <w:r>
              <w:rPr>
                <w:rFonts w:hint="eastAsia" w:ascii="仿宋_GB2312" w:eastAsia="仿宋_GB2312"/>
                <w:b w:val="0"/>
                <w:bCs w:val="0"/>
                <w:color w:val="auto"/>
                <w:sz w:val="32"/>
                <w:szCs w:val="32"/>
              </w:rPr>
              <w:t>坚持和完善中国共产党领导的多党合作和政治协商制度</w:t>
            </w:r>
            <w:r>
              <w:rPr>
                <w:rFonts w:hint="eastAsia" w:ascii="仿宋_GB2312" w:eastAsia="仿宋_GB2312"/>
                <w:b w:val="0"/>
                <w:bCs w:val="0"/>
                <w:color w:val="auto"/>
                <w:sz w:val="32"/>
                <w:szCs w:val="32"/>
                <w:lang w:eastAsia="zh-CN"/>
              </w:rPr>
              <w:t>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10.</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eastAsia="仿宋_GB2312"/>
                <w:b w:val="0"/>
                <w:bCs w:val="0"/>
                <w:color w:val="auto"/>
                <w:sz w:val="32"/>
                <w:szCs w:val="32"/>
                <w:lang w:eastAsia="zh-CN"/>
              </w:rPr>
              <w:t>广西</w:t>
            </w:r>
            <w:r>
              <w:rPr>
                <w:rFonts w:hint="eastAsia" w:ascii="仿宋_GB2312" w:eastAsia="仿宋_GB2312"/>
                <w:b w:val="0"/>
                <w:bCs w:val="0"/>
                <w:color w:val="auto"/>
                <w:sz w:val="32"/>
                <w:szCs w:val="32"/>
              </w:rPr>
              <w:t>加强政府执行力和公信力研究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11.</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eastAsia="仿宋_GB2312"/>
                <w:b w:val="0"/>
                <w:bCs w:val="0"/>
                <w:color w:val="auto"/>
                <w:sz w:val="32"/>
                <w:szCs w:val="32"/>
              </w:rPr>
              <w:t>新时代健全人大监督制度研究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12.</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新时代群团组织建设研究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13.</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广西</w:t>
            </w:r>
            <w:r>
              <w:rPr>
                <w:rFonts w:hint="default" w:ascii="Times New Roman" w:hAnsi="Times New Roman" w:eastAsia="仿宋_GB2312" w:cs="Times New Roman"/>
                <w:b w:val="0"/>
                <w:bCs w:val="0"/>
                <w:i w:val="0"/>
                <w:color w:val="auto"/>
                <w:kern w:val="0"/>
                <w:sz w:val="32"/>
                <w:szCs w:val="32"/>
                <w:u w:val="none"/>
                <w:lang w:val="en-US" w:eastAsia="zh-CN" w:bidi="ar"/>
              </w:rPr>
              <w:t>健全重大舆情和突发事件舆论引导机制研究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14.</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铸牢中华民族共同体意识与民族地区治理研究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15.</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imes New Roman" w:hAnsi="Times New Roman" w:eastAsia="仿宋_GB2312" w:cs="Times New Roman"/>
                <w:b w:val="0"/>
                <w:bCs w:val="0"/>
                <w:i w:val="0"/>
                <w:color w:val="auto"/>
                <w:kern w:val="0"/>
                <w:sz w:val="32"/>
                <w:szCs w:val="32"/>
                <w:u w:val="none"/>
                <w:lang w:val="en-US"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领导干部能力的培育和评估体系研究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16.</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default" w:ascii="Times New Roman" w:hAnsi="Times New Roman" w:eastAsia="仿宋_GB2312" w:cs="Times New Roman"/>
                <w:b w:val="0"/>
                <w:bCs w:val="0"/>
                <w:i w:val="0"/>
                <w:color w:val="auto"/>
                <w:kern w:val="0"/>
                <w:sz w:val="32"/>
                <w:szCs w:val="32"/>
                <w:u w:val="none"/>
                <w:lang w:val="en-US"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全面深化清廉广西建设研究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17.</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广西营造风清气正的良好政治生态研究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18.</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新时代广西法学教育和法学理论研究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19.</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民族地区乡村纠纷多元化解机制研究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20.</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b w:val="0"/>
                <w:bCs w:val="0"/>
                <w:color w:val="auto"/>
                <w:sz w:val="32"/>
                <w:szCs w:val="32"/>
                <w:lang w:val="en-US"/>
              </w:rPr>
            </w:pPr>
            <w:r>
              <w:rPr>
                <w:rFonts w:hint="eastAsia" w:ascii="仿宋_GB2312" w:hAnsi="仿宋_GB2312" w:eastAsia="仿宋_GB2312" w:cs="仿宋_GB2312"/>
                <w:b w:val="0"/>
                <w:bCs w:val="0"/>
                <w:i w:val="0"/>
                <w:iCs w:val="0"/>
                <w:color w:val="auto"/>
                <w:kern w:val="0"/>
                <w:sz w:val="32"/>
                <w:szCs w:val="32"/>
                <w:u w:val="none"/>
                <w:lang w:val="en-US" w:eastAsia="zh-CN" w:bidi="ar"/>
              </w:rPr>
              <w:t>人工智能在广西公共法律服务的应用研究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21.</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健全文化市场综合行政执法与刑事司法有效衔接机制研究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22.</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数字化背景下广西版权产业发展对策研究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23.</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面向东盟的广西版权国际贸易体系及路径建构研究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24.</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新时代基层干部增强历史主动意识研究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25.</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i w:val="0"/>
                <w:iCs w:val="0"/>
                <w:color w:val="auto"/>
                <w:kern w:val="0"/>
                <w:sz w:val="32"/>
                <w:szCs w:val="32"/>
                <w:u w:val="none"/>
                <w:lang w:val="en-US" w:eastAsia="zh-CN" w:bidi="ar"/>
              </w:rPr>
              <w:t>留守儿童涉案法律制度研究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26.</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b w:val="0"/>
                <w:bCs w:val="0"/>
                <w:color w:val="auto"/>
                <w:sz w:val="32"/>
                <w:szCs w:val="32"/>
              </w:rPr>
            </w:pPr>
            <w:r>
              <w:rPr>
                <w:rFonts w:hint="eastAsia" w:ascii="仿宋_GB2312" w:eastAsia="仿宋_GB2312"/>
                <w:b w:val="0"/>
                <w:bCs w:val="0"/>
                <w:color w:val="auto"/>
                <w:sz w:val="32"/>
                <w:szCs w:val="32"/>
              </w:rPr>
              <w:t>完善</w:t>
            </w:r>
            <w:r>
              <w:rPr>
                <w:rFonts w:hint="eastAsia" w:ascii="仿宋_GB2312" w:eastAsia="仿宋_GB2312"/>
                <w:b w:val="0"/>
                <w:bCs w:val="0"/>
                <w:color w:val="auto"/>
                <w:sz w:val="32"/>
                <w:szCs w:val="32"/>
                <w:lang w:eastAsia="zh-CN"/>
              </w:rPr>
              <w:t>广西</w:t>
            </w:r>
            <w:r>
              <w:rPr>
                <w:rFonts w:hint="eastAsia" w:ascii="仿宋_GB2312" w:eastAsia="仿宋_GB2312"/>
                <w:b w:val="0"/>
                <w:bCs w:val="0"/>
                <w:color w:val="auto"/>
                <w:sz w:val="32"/>
                <w:szCs w:val="32"/>
              </w:rPr>
              <w:t>公共法律服务体系</w:t>
            </w:r>
            <w:r>
              <w:rPr>
                <w:rFonts w:hint="eastAsia" w:ascii="仿宋_GB2312" w:eastAsia="仿宋_GB2312"/>
                <w:b w:val="0"/>
                <w:bCs w:val="0"/>
                <w:color w:val="auto"/>
                <w:sz w:val="32"/>
                <w:szCs w:val="32"/>
                <w:lang w:eastAsia="zh-CN"/>
              </w:rPr>
              <w:t>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27.</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i w:val="0"/>
                <w:iCs w:val="0"/>
                <w:color w:val="auto"/>
                <w:kern w:val="0"/>
                <w:sz w:val="32"/>
                <w:szCs w:val="32"/>
                <w:u w:val="none"/>
                <w:lang w:val="en-US" w:eastAsia="zh-CN" w:bidi="ar"/>
              </w:rPr>
              <w:t>广西人力资源产业与经济社会协调发展法治研究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28.</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i w:val="0"/>
                <w:iCs w:val="0"/>
                <w:color w:val="auto"/>
                <w:kern w:val="0"/>
                <w:sz w:val="32"/>
                <w:szCs w:val="32"/>
                <w:u w:val="none"/>
                <w:lang w:val="en-US" w:eastAsia="zh-CN" w:bidi="ar"/>
              </w:rPr>
              <w:t>广西乡村社会纠纷新动向新特征及多元防范化解机制研究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29.</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基层社会治理的地方立法研究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30.</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美丽广西建设中的土地资源利用法律制度研究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31.</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全过程人民民主视域下地方立法优化问题研究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32.</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习近平法治思想在我国民族地区法治建设中的实践研究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33.</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新就业形态下劳动条件法律制度的构建研究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34.</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广西网络行政执法困境及能力提升研究</w:t>
            </w:r>
          </w:p>
        </w:tc>
      </w:tr>
      <w:tr>
        <w:tblPrEx>
          <w:tblCellMar>
            <w:top w:w="0" w:type="dxa"/>
            <w:left w:w="0" w:type="dxa"/>
            <w:bottom w:w="0" w:type="dxa"/>
            <w:right w:w="0" w:type="dxa"/>
          </w:tblCellMar>
        </w:tblPrEx>
        <w:trPr>
          <w:trHeight w:val="90"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35.</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新时代网络法治教育与智库建设研究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36.</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地方网络立法的完善及与上位法的衔接研究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37.</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网络行政执法与司法双向衔接研究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38.</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民族区域自治</w:t>
            </w:r>
            <w:r>
              <w:rPr>
                <w:rFonts w:hint="default" w:ascii="Times New Roman" w:hAnsi="Times New Roman" w:eastAsia="仿宋_GB2312" w:cs="Times New Roman"/>
                <w:b w:val="0"/>
                <w:bCs w:val="0"/>
                <w:i w:val="0"/>
                <w:color w:val="auto"/>
                <w:kern w:val="0"/>
                <w:sz w:val="32"/>
                <w:szCs w:val="32"/>
                <w:u w:val="none"/>
                <w:lang w:val="en-US" w:eastAsia="zh-CN" w:bidi="ar"/>
              </w:rPr>
              <w:t>地方立法理论与实践研究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39.</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imes New Roman" w:hAnsi="Times New Roman" w:eastAsia="仿宋_GB2312" w:cs="Times New Roman"/>
                <w:b w:val="0"/>
                <w:bCs w:val="0"/>
                <w:i w:val="0"/>
                <w:color w:val="auto"/>
                <w:kern w:val="0"/>
                <w:sz w:val="32"/>
                <w:szCs w:val="32"/>
                <w:u w:val="none"/>
                <w:lang w:val="en-US"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广西民生建设领域的法治保障问题研究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40.</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广西生物安全法治保障研究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41.</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default" w:ascii="Times New Roman" w:hAnsi="Times New Roman" w:eastAsia="仿宋_GB2312" w:cs="Times New Roman"/>
                <w:b w:val="0"/>
                <w:bCs w:val="0"/>
                <w:i w:val="0"/>
                <w:color w:val="auto"/>
                <w:kern w:val="0"/>
                <w:sz w:val="32"/>
                <w:szCs w:val="32"/>
                <w:u w:val="none"/>
                <w:lang w:val="en-US"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广西优化营商环境法治研究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sz w:val="32"/>
                <w:szCs w:val="32"/>
                <w:u w:val="none"/>
                <w:lang w:val="en-US"/>
              </w:rPr>
            </w:pPr>
            <w:r>
              <w:rPr>
                <w:rFonts w:hint="eastAsia" w:ascii="Times New Roman" w:hAnsi="Times New Roman" w:eastAsia="仿宋_GB2312" w:cs="Times New Roman"/>
                <w:b w:val="0"/>
                <w:bCs w:val="0"/>
                <w:i w:val="0"/>
                <w:color w:val="auto"/>
                <w:kern w:val="0"/>
                <w:sz w:val="32"/>
                <w:szCs w:val="32"/>
                <w:u w:val="none"/>
                <w:lang w:val="en-US" w:eastAsia="zh-CN" w:bidi="ar"/>
              </w:rPr>
              <w:t>42.</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广西与东盟农业服务贸易研究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43.</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广西服务中国—东盟命运共同体研究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44.</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边海疆国家安全问题研究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45.</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东盟国别</w:t>
            </w:r>
            <w:r>
              <w:rPr>
                <w:rFonts w:hint="eastAsia" w:ascii="Times New Roman" w:hAnsi="Times New Roman" w:eastAsia="仿宋_GB2312" w:cs="Times New Roman"/>
                <w:b w:val="0"/>
                <w:bCs w:val="0"/>
                <w:i w:val="0"/>
                <w:color w:val="auto"/>
                <w:kern w:val="0"/>
                <w:sz w:val="32"/>
                <w:szCs w:val="32"/>
                <w:u w:val="none"/>
                <w:lang w:val="en-US" w:eastAsia="zh-CN" w:bidi="ar"/>
              </w:rPr>
              <w:t>前沿问题</w:t>
            </w:r>
            <w:r>
              <w:rPr>
                <w:rFonts w:hint="default" w:ascii="Times New Roman" w:hAnsi="Times New Roman" w:eastAsia="仿宋_GB2312" w:cs="Times New Roman"/>
                <w:b w:val="0"/>
                <w:bCs w:val="0"/>
                <w:i w:val="0"/>
                <w:color w:val="auto"/>
                <w:kern w:val="0"/>
                <w:sz w:val="32"/>
                <w:szCs w:val="32"/>
                <w:u w:val="none"/>
                <w:lang w:val="en-US" w:eastAsia="zh-CN" w:bidi="ar"/>
              </w:rPr>
              <w:t>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46.</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中国—</w:t>
            </w:r>
            <w:r>
              <w:rPr>
                <w:rStyle w:val="18"/>
                <w:rFonts w:hint="eastAsia" w:ascii="仿宋_GB2312" w:hAnsi="仿宋_GB2312" w:eastAsia="仿宋_GB2312" w:cs="仿宋_GB2312"/>
                <w:b w:val="0"/>
                <w:bCs w:val="0"/>
                <w:color w:val="auto"/>
                <w:sz w:val="32"/>
                <w:szCs w:val="32"/>
                <w:lang w:val="en-US" w:eastAsia="zh-CN" w:bidi="ar"/>
              </w:rPr>
              <w:t>东盟（广西）国际碳汇交易市场建设研究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47.</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提升</w:t>
            </w:r>
            <w:r>
              <w:rPr>
                <w:rFonts w:hint="default" w:ascii="Times New Roman" w:hAnsi="Times New Roman" w:eastAsia="仿宋_GB2312" w:cs="Times New Roman"/>
                <w:b w:val="0"/>
                <w:bCs w:val="0"/>
                <w:i w:val="0"/>
                <w:color w:val="auto"/>
                <w:kern w:val="0"/>
                <w:sz w:val="32"/>
                <w:szCs w:val="32"/>
                <w:u w:val="none"/>
                <w:lang w:val="en-US" w:eastAsia="zh-CN" w:bidi="ar"/>
              </w:rPr>
              <w:t>面向东盟的广西民族文化软实力研究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48.</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广西</w:t>
            </w:r>
            <w:r>
              <w:rPr>
                <w:rFonts w:hint="default" w:ascii="Times New Roman" w:hAnsi="Times New Roman" w:eastAsia="仿宋_GB2312" w:cs="Times New Roman"/>
                <w:b w:val="0"/>
                <w:bCs w:val="0"/>
                <w:i w:val="0"/>
                <w:color w:val="auto"/>
                <w:kern w:val="0"/>
                <w:sz w:val="32"/>
                <w:szCs w:val="32"/>
                <w:u w:val="none"/>
                <w:lang w:val="en-US" w:eastAsia="zh-CN" w:bidi="ar"/>
              </w:rPr>
              <w:t>与周边国家发展与安全合作机制研究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49.</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广西多民族聚居区民居建筑共铸文化共同体研究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50.</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南丹瑶族非物质文化遗产旅游产品设计策略研究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51.</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广西瑶族服饰传统纹样研究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52.</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i w:val="0"/>
                <w:iCs w:val="0"/>
                <w:color w:val="auto"/>
                <w:kern w:val="0"/>
                <w:sz w:val="32"/>
                <w:szCs w:val="32"/>
                <w:u w:val="none"/>
                <w:lang w:val="en-US" w:eastAsia="zh-CN" w:bidi="ar"/>
              </w:rPr>
              <w:t>广西非遗民俗节庆文化的保护与传承研究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53.</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广西传统民族纹饰资料挖掘、图像整理及数据库构建研究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54.</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color w:val="auto"/>
                <w:sz w:val="32"/>
                <w:szCs w:val="32"/>
              </w:rPr>
            </w:pPr>
            <w:r>
              <w:rPr>
                <w:rFonts w:hint="default" w:ascii="Times New Roman" w:hAnsi="Times New Roman" w:eastAsia="仿宋_GB2312" w:cs="Times New Roman"/>
                <w:b w:val="0"/>
                <w:bCs w:val="0"/>
                <w:i w:val="0"/>
                <w:color w:val="auto"/>
                <w:kern w:val="0"/>
                <w:sz w:val="32"/>
                <w:szCs w:val="32"/>
                <w:u w:val="none"/>
                <w:lang w:val="en-US" w:eastAsia="zh-CN" w:bidi="ar"/>
              </w:rPr>
              <w:t>广西民族</w:t>
            </w:r>
            <w:r>
              <w:rPr>
                <w:rFonts w:hint="eastAsia" w:ascii="Times New Roman" w:hAnsi="Times New Roman" w:eastAsia="仿宋_GB2312" w:cs="Times New Roman"/>
                <w:b w:val="0"/>
                <w:bCs w:val="0"/>
                <w:i w:val="0"/>
                <w:color w:val="auto"/>
                <w:kern w:val="0"/>
                <w:sz w:val="32"/>
                <w:szCs w:val="32"/>
                <w:u w:val="none"/>
                <w:lang w:val="en-US" w:eastAsia="zh-CN" w:bidi="ar"/>
              </w:rPr>
              <w:t>古籍</w:t>
            </w:r>
            <w:r>
              <w:rPr>
                <w:rFonts w:hint="default" w:ascii="Times New Roman" w:hAnsi="Times New Roman" w:eastAsia="仿宋_GB2312" w:cs="Times New Roman"/>
                <w:b w:val="0"/>
                <w:bCs w:val="0"/>
                <w:i w:val="0"/>
                <w:color w:val="auto"/>
                <w:kern w:val="0"/>
                <w:sz w:val="32"/>
                <w:szCs w:val="32"/>
                <w:u w:val="none"/>
                <w:lang w:val="en-US" w:eastAsia="zh-CN" w:bidi="ar"/>
              </w:rPr>
              <w:t>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55.</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default" w:ascii="Times New Roman" w:hAnsi="Times New Roman" w:eastAsia="仿宋_GB2312" w:cs="Times New Roman"/>
                <w:b w:val="0"/>
                <w:bCs w:val="0"/>
                <w:i w:val="0"/>
                <w:color w:val="auto"/>
                <w:kern w:val="0"/>
                <w:sz w:val="32"/>
                <w:szCs w:val="32"/>
                <w:u w:val="none"/>
                <w:lang w:val="en-US"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广西民族史研究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56.</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铸牢中华民族共同体意识与民族交往交流交融研究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57.</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仿宋_GB2312" w:eastAsia="仿宋_GB2312"/>
                <w:b w:val="0"/>
                <w:bCs w:val="0"/>
                <w:color w:val="auto"/>
                <w:sz w:val="32"/>
                <w:szCs w:val="32"/>
              </w:rPr>
              <w:t>坚持和完善民族区域自治制度</w:t>
            </w:r>
            <w:r>
              <w:rPr>
                <w:rFonts w:hint="eastAsia" w:ascii="仿宋_GB2312" w:eastAsia="仿宋_GB2312"/>
                <w:b w:val="0"/>
                <w:bCs w:val="0"/>
                <w:color w:val="auto"/>
                <w:sz w:val="32"/>
                <w:szCs w:val="32"/>
                <w:lang w:eastAsia="zh-CN"/>
              </w:rPr>
              <w:t>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58.</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运用新媒体铸牢中华民族共同体意识路径研究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59.</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广</w:t>
            </w:r>
            <w:r>
              <w:rPr>
                <w:rFonts w:hint="eastAsia" w:ascii="仿宋_GB2312" w:hAnsi="仿宋_GB2312" w:eastAsia="仿宋_GB2312" w:cs="仿宋_GB2312"/>
                <w:b w:val="0"/>
                <w:bCs w:val="0"/>
                <w:i w:val="0"/>
                <w:iCs w:val="0"/>
                <w:color w:val="auto"/>
                <w:spacing w:val="-6"/>
                <w:kern w:val="0"/>
                <w:sz w:val="32"/>
                <w:szCs w:val="32"/>
                <w:u w:val="none"/>
                <w:lang w:val="en-US" w:eastAsia="zh-CN" w:bidi="ar"/>
              </w:rPr>
              <w:t>西民族传统文化发展演进与铸牢中华民族共同体意识研究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60.</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广西推动民族地区经济社会发展研究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61.</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广西风俗移易与乡村振兴研究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62.</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广西民族关系亲密融洽规律性价值研究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63.</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广西民族文化</w:t>
            </w:r>
            <w:r>
              <w:rPr>
                <w:rFonts w:hint="eastAsia" w:ascii="Times New Roman" w:hAnsi="Times New Roman" w:eastAsia="仿宋_GB2312" w:cs="Times New Roman"/>
                <w:b w:val="0"/>
                <w:bCs w:val="0"/>
                <w:i w:val="0"/>
                <w:color w:val="auto"/>
                <w:kern w:val="0"/>
                <w:sz w:val="32"/>
                <w:szCs w:val="32"/>
                <w:u w:val="none"/>
                <w:lang w:val="en-US" w:eastAsia="zh-CN" w:bidi="ar"/>
              </w:rPr>
              <w:t>对外</w:t>
            </w:r>
            <w:r>
              <w:rPr>
                <w:rFonts w:hint="default" w:ascii="Times New Roman" w:hAnsi="Times New Roman" w:eastAsia="仿宋_GB2312" w:cs="Times New Roman"/>
                <w:b w:val="0"/>
                <w:bCs w:val="0"/>
                <w:i w:val="0"/>
                <w:color w:val="auto"/>
                <w:kern w:val="0"/>
                <w:sz w:val="32"/>
                <w:szCs w:val="32"/>
                <w:u w:val="none"/>
                <w:lang w:val="en-US" w:eastAsia="zh-CN" w:bidi="ar"/>
              </w:rPr>
              <w:t>传播研究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64.</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default" w:ascii="Times New Roman" w:hAnsi="Times New Roman" w:eastAsia="仿宋_GB2312" w:cs="Times New Roman"/>
                <w:b w:val="0"/>
                <w:bCs w:val="0"/>
                <w:i w:val="0"/>
                <w:color w:val="auto"/>
                <w:kern w:val="0"/>
                <w:sz w:val="32"/>
                <w:szCs w:val="32"/>
                <w:u w:val="none"/>
                <w:lang w:val="en-US"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广西</w:t>
            </w:r>
            <w:r>
              <w:rPr>
                <w:rFonts w:hint="eastAsia" w:ascii="仿宋_GB2312" w:eastAsia="仿宋_GB2312"/>
                <w:b w:val="0"/>
                <w:bCs w:val="0"/>
                <w:color w:val="auto"/>
                <w:sz w:val="32"/>
                <w:szCs w:val="32"/>
              </w:rPr>
              <w:t>各民族文化习俗交互影响研究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65.</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广西传统手工艺生产性保护研究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66.</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广西少数民族村寨现代化的实现路径研究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67.</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基于民间外交的东盟国家人脉资源建设研究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68.</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深化中老命运共同体建设的路径架构及其典范效应研究</w:t>
            </w:r>
          </w:p>
        </w:tc>
      </w:tr>
      <w:tr>
        <w:tblPrEx>
          <w:tblCellMar>
            <w:top w:w="0" w:type="dxa"/>
            <w:left w:w="0" w:type="dxa"/>
            <w:bottom w:w="0" w:type="dxa"/>
            <w:right w:w="0" w:type="dxa"/>
          </w:tblCellMar>
        </w:tblPrEx>
        <w:trPr>
          <w:trHeight w:val="272" w:hRule="atLeast"/>
        </w:trPr>
        <w:tc>
          <w:tcPr>
            <w:tcW w:w="51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69.</w:t>
            </w:r>
          </w:p>
        </w:tc>
        <w:tc>
          <w:tcPr>
            <w:tcW w:w="844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广西与东盟交往交融史研究</w:t>
            </w:r>
          </w:p>
        </w:tc>
      </w:tr>
    </w:tbl>
    <w:p>
      <w:pPr>
        <w:pStyle w:val="2"/>
        <w:jc w:val="both"/>
        <w:rPr>
          <w:rFonts w:hint="eastAsia"/>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620" w:lineRule="exact"/>
        <w:jc w:val="both"/>
        <w:textAlignment w:val="center"/>
        <w:rPr>
          <w:rFonts w:hint="eastAsia" w:ascii="黑体" w:hAnsi="黑体" w:eastAsia="黑体" w:cs="黑体"/>
          <w:b w:val="0"/>
          <w:bCs w:val="0"/>
          <w:i w:val="0"/>
          <w:iCs w:val="0"/>
          <w:color w:val="auto"/>
          <w:kern w:val="0"/>
          <w:sz w:val="36"/>
          <w:szCs w:val="36"/>
          <w:u w:val="none"/>
          <w:lang w:val="en-US" w:eastAsia="zh-CN" w:bidi="ar"/>
        </w:rPr>
      </w:pPr>
      <w:r>
        <w:rPr>
          <w:rFonts w:hint="eastAsia" w:ascii="黑体" w:hAnsi="黑体" w:eastAsia="黑体" w:cs="黑体"/>
          <w:b w:val="0"/>
          <w:bCs w:val="0"/>
          <w:i w:val="0"/>
          <w:iCs w:val="0"/>
          <w:color w:val="auto"/>
          <w:kern w:val="0"/>
          <w:sz w:val="36"/>
          <w:szCs w:val="36"/>
          <w:u w:val="none"/>
          <w:lang w:val="en-US" w:eastAsia="zh-CN" w:bidi="ar"/>
        </w:rPr>
        <w:t>四、社会学类（社会学、人口学）</w:t>
      </w:r>
    </w:p>
    <w:tbl>
      <w:tblPr>
        <w:tblStyle w:val="10"/>
        <w:tblW w:w="8872" w:type="dxa"/>
        <w:jc w:val="center"/>
        <w:tblLayout w:type="fixed"/>
        <w:tblCellMar>
          <w:top w:w="0" w:type="dxa"/>
          <w:left w:w="0" w:type="dxa"/>
          <w:bottom w:w="0" w:type="dxa"/>
          <w:right w:w="0" w:type="dxa"/>
        </w:tblCellMar>
      </w:tblPr>
      <w:tblGrid>
        <w:gridCol w:w="597"/>
        <w:gridCol w:w="8275"/>
      </w:tblGrid>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sz w:val="32"/>
                <w:szCs w:val="32"/>
                <w:u w:val="none"/>
                <w:lang w:val="en-US"/>
              </w:rPr>
            </w:pPr>
            <w:r>
              <w:rPr>
                <w:rFonts w:hint="eastAsia" w:ascii="Times New Roman" w:hAnsi="Times New Roman" w:eastAsia="仿宋_GB2312" w:cs="Times New Roman"/>
                <w:b w:val="0"/>
                <w:bCs w:val="0"/>
                <w:i w:val="0"/>
                <w:color w:val="auto"/>
                <w:kern w:val="0"/>
                <w:sz w:val="32"/>
                <w:szCs w:val="32"/>
                <w:u w:val="none"/>
                <w:lang w:val="en-US" w:eastAsia="zh-CN" w:bidi="ar"/>
              </w:rPr>
              <w:t>1.</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广西乡村产业联农带农机制研究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人口老龄化背景下养老服务产业发展困境及路径研究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3.</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政府与社会组织协同治理研究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outlineLvl w:val="9"/>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基于“医-护-社-康”四维联动的城区年轻脑卒中患者社会工作服务研究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5.</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广西籍高校毕业生返乡助力乡村振兴的动力机制研究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广西少数民族传统手工艺的产业化发展研究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7.</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eastAsia="仿宋_GB2312"/>
                <w:b w:val="0"/>
                <w:bCs w:val="0"/>
                <w:color w:val="auto"/>
                <w:sz w:val="32"/>
                <w:szCs w:val="32"/>
              </w:rPr>
              <w:t>新时代家庭家教家风建设研究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8.</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建设宜居康寿广西的路径研究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9.</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广西地名文化研究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10.</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广西农村“双重留守”幼童生存状态研究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11.</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outlineLvl w:val="9"/>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广西家庭教育观念、家庭教育方式以及亲子关系的现状调查及对策研究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12.</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outlineLvl w:val="9"/>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广西开展法治宣传教育制度机制研究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13.</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广西城乡教育融合发展的现实问题与治理机制研究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14.</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广西传统村落的保护和利用研究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15.</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color w:val="auto"/>
                <w:kern w:val="0"/>
                <w:sz w:val="32"/>
                <w:szCs w:val="32"/>
                <w:u w:val="none"/>
                <w:lang w:val="en-US" w:eastAsia="zh-CN" w:bidi="ar"/>
              </w:rPr>
              <w:t>三孩政策背景下广西生育支持体系构建研究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16.</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eastAsia="仿宋_GB2312"/>
                <w:b w:val="0"/>
                <w:bCs w:val="0"/>
                <w:color w:val="auto"/>
                <w:sz w:val="32"/>
                <w:szCs w:val="32"/>
              </w:rPr>
              <w:t>老年人融入数字社会的问题与对策研究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17.</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优势视角下广西女性非遗传承人口述史研究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18.</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广西青年就业问题研究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19.</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广西水文化遗产价值挖掘与活化研究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20.</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广西医务社工服务品牌探索与研究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21.</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广西城市公共空间适儿化改造路径研究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22.</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广西农家书屋提质增效研究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23.</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color w:val="auto"/>
                <w:sz w:val="32"/>
                <w:szCs w:val="32"/>
              </w:rPr>
              <w:t>中国特色志愿服务培育路径和发展模式研究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24.</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color w:val="auto"/>
                <w:sz w:val="32"/>
                <w:szCs w:val="32"/>
              </w:rPr>
              <w:t>完善志愿服务制度与工作体系探索与研究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25.</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广西积极应对人口老龄化与社会服务体制转型发展研究</w:t>
            </w:r>
          </w:p>
        </w:tc>
      </w:tr>
      <w:tr>
        <w:tblPrEx>
          <w:tblCellMar>
            <w:top w:w="0" w:type="dxa"/>
            <w:left w:w="0" w:type="dxa"/>
            <w:bottom w:w="0" w:type="dxa"/>
            <w:right w:w="0" w:type="dxa"/>
          </w:tblCellMar>
        </w:tblPrEx>
        <w:trPr>
          <w:trHeight w:val="90"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26.</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广西县域城建与社会服务对人口变化影响研究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27.</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失能老年人照护与家庭支持政策的优化研究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28.</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广西</w:t>
            </w:r>
            <w:r>
              <w:rPr>
                <w:rFonts w:hint="default" w:ascii="Times New Roman" w:hAnsi="Times New Roman" w:eastAsia="仿宋_GB2312" w:cs="Times New Roman"/>
                <w:b w:val="0"/>
                <w:bCs w:val="0"/>
                <w:i w:val="0"/>
                <w:iCs w:val="0"/>
                <w:color w:val="auto"/>
                <w:kern w:val="0"/>
                <w:sz w:val="32"/>
                <w:szCs w:val="32"/>
                <w:u w:val="none"/>
                <w:lang w:val="en-US" w:eastAsia="zh-CN" w:bidi="ar"/>
              </w:rPr>
              <w:t>3</w:t>
            </w:r>
            <w:r>
              <w:rPr>
                <w:rFonts w:hint="eastAsia" w:ascii="仿宋_GB2312" w:hAnsi="仿宋_GB2312" w:eastAsia="仿宋_GB2312" w:cs="仿宋_GB2312"/>
                <w:b w:val="0"/>
                <w:bCs w:val="0"/>
                <w:i w:val="0"/>
                <w:iCs w:val="0"/>
                <w:color w:val="auto"/>
                <w:kern w:val="0"/>
                <w:sz w:val="32"/>
                <w:szCs w:val="32"/>
                <w:u w:val="none"/>
                <w:lang w:val="en-US" w:eastAsia="zh-CN" w:bidi="ar"/>
              </w:rPr>
              <w:t>岁以下婴幼儿照护服务高质量发展机制与路径研究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29.</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i w:val="0"/>
                <w:iCs w:val="0"/>
                <w:color w:val="auto"/>
                <w:kern w:val="0"/>
                <w:sz w:val="32"/>
                <w:szCs w:val="32"/>
                <w:u w:val="none"/>
                <w:lang w:val="en-US" w:eastAsia="zh-CN" w:bidi="ar"/>
              </w:rPr>
              <w:t>广西实施积极人口发展战略研究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30.</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color w:val="auto"/>
                <w:sz w:val="32"/>
                <w:szCs w:val="32"/>
              </w:rPr>
            </w:pPr>
            <w:r>
              <w:rPr>
                <w:rFonts w:ascii="仿宋_GB2312" w:eastAsia="仿宋_GB2312"/>
                <w:b w:val="0"/>
                <w:bCs w:val="0"/>
                <w:color w:val="auto"/>
                <w:sz w:val="32"/>
                <w:szCs w:val="32"/>
              </w:rPr>
              <w:t>当代青年婚姻家庭及生育观念研究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31.</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default" w:ascii="仿宋_GB2312" w:hAnsi="仿宋_GB2312" w:eastAsia="仿宋_GB2312" w:cs="仿宋_GB2312"/>
                <w:b w:val="0"/>
                <w:bCs w:val="0"/>
                <w:i w:val="0"/>
                <w:iCs w:val="0"/>
                <w:color w:val="auto"/>
                <w:kern w:val="0"/>
                <w:sz w:val="32"/>
                <w:szCs w:val="32"/>
                <w:u w:val="none"/>
                <w:lang w:val="en-US" w:eastAsia="zh-CN" w:bidi="ar"/>
              </w:rPr>
              <w:t>广西跨境婚姻问题研究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32.</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老年人力资源开发与社会参与研究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33.</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default" w:ascii="仿宋_GB2312" w:hAnsi="仿宋_GB2312" w:eastAsia="仿宋_GB2312" w:cs="仿宋_GB2312"/>
                <w:b w:val="0"/>
                <w:bCs w:val="0"/>
                <w:i w:val="0"/>
                <w:iCs w:val="0"/>
                <w:color w:val="auto"/>
                <w:kern w:val="0"/>
                <w:sz w:val="32"/>
                <w:szCs w:val="32"/>
                <w:u w:val="none"/>
                <w:lang w:val="en-US" w:eastAsia="zh-CN" w:bidi="ar"/>
              </w:rPr>
              <w:t>广西民族地区人口素质与教育事业发展问题研究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34.</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广西人口转变进程及未来走向预判研究</w:t>
            </w:r>
          </w:p>
        </w:tc>
      </w:tr>
      <w:tr>
        <w:tblPrEx>
          <w:tblCellMar>
            <w:top w:w="0" w:type="dxa"/>
            <w:left w:w="0" w:type="dxa"/>
            <w:bottom w:w="0" w:type="dxa"/>
            <w:right w:w="0" w:type="dxa"/>
          </w:tblCellMar>
        </w:tblPrEx>
        <w:trPr>
          <w:trHeight w:val="272" w:hRule="atLeast"/>
          <w:jc w:val="center"/>
        </w:trPr>
        <w:tc>
          <w:tcPr>
            <w:tcW w:w="597"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35.</w:t>
            </w:r>
          </w:p>
        </w:tc>
        <w:tc>
          <w:tcPr>
            <w:tcW w:w="827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广西人才流失问题研究</w:t>
            </w:r>
          </w:p>
        </w:tc>
      </w:tr>
    </w:tbl>
    <w:p>
      <w:pPr>
        <w:keepNext w:val="0"/>
        <w:keepLines w:val="0"/>
        <w:pageBreakBefore w:val="0"/>
        <w:widowControl/>
        <w:suppressLineNumbers w:val="0"/>
        <w:kinsoku/>
        <w:wordWrap/>
        <w:overflowPunct/>
        <w:topLinePunct w:val="0"/>
        <w:autoSpaceDE/>
        <w:autoSpaceDN/>
        <w:bidi w:val="0"/>
        <w:adjustRightInd/>
        <w:snapToGrid/>
        <w:spacing w:line="620" w:lineRule="exact"/>
        <w:jc w:val="both"/>
        <w:textAlignment w:val="center"/>
        <w:rPr>
          <w:rFonts w:hint="eastAsia" w:ascii="黑体" w:hAnsi="黑体" w:eastAsia="黑体" w:cs="黑体"/>
          <w:b w:val="0"/>
          <w:bCs w:val="0"/>
          <w:i w:val="0"/>
          <w:iCs w:val="0"/>
          <w:color w:val="auto"/>
          <w:kern w:val="0"/>
          <w:sz w:val="36"/>
          <w:szCs w:val="36"/>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20" w:lineRule="exact"/>
        <w:jc w:val="both"/>
        <w:textAlignment w:val="center"/>
        <w:rPr>
          <w:rFonts w:hint="default" w:ascii="黑体" w:hAnsi="黑体" w:eastAsia="黑体" w:cs="黑体"/>
          <w:b w:val="0"/>
          <w:bCs w:val="0"/>
          <w:i w:val="0"/>
          <w:iCs w:val="0"/>
          <w:color w:val="auto"/>
          <w:kern w:val="0"/>
          <w:sz w:val="36"/>
          <w:szCs w:val="36"/>
          <w:u w:val="none"/>
          <w:lang w:val="en-US" w:eastAsia="zh-CN" w:bidi="ar"/>
        </w:rPr>
      </w:pPr>
      <w:r>
        <w:rPr>
          <w:rFonts w:hint="eastAsia" w:ascii="黑体" w:hAnsi="黑体" w:eastAsia="黑体" w:cs="黑体"/>
          <w:b w:val="0"/>
          <w:bCs w:val="0"/>
          <w:i w:val="0"/>
          <w:iCs w:val="0"/>
          <w:color w:val="auto"/>
          <w:kern w:val="0"/>
          <w:sz w:val="36"/>
          <w:szCs w:val="36"/>
          <w:u w:val="none"/>
          <w:lang w:val="en-US" w:eastAsia="zh-CN" w:bidi="ar"/>
        </w:rPr>
        <w:t>五</w:t>
      </w:r>
      <w:r>
        <w:rPr>
          <w:rFonts w:hint="default" w:ascii="黑体" w:hAnsi="黑体" w:eastAsia="黑体" w:cs="黑体"/>
          <w:b w:val="0"/>
          <w:bCs w:val="0"/>
          <w:i w:val="0"/>
          <w:iCs w:val="0"/>
          <w:color w:val="auto"/>
          <w:kern w:val="0"/>
          <w:sz w:val="36"/>
          <w:szCs w:val="36"/>
          <w:u w:val="none"/>
          <w:lang w:val="en-US" w:eastAsia="zh-CN" w:bidi="ar"/>
        </w:rPr>
        <w:t>、历史考古类（中国历史、世界历史、考古学）</w:t>
      </w:r>
    </w:p>
    <w:tbl>
      <w:tblPr>
        <w:tblStyle w:val="10"/>
        <w:tblW w:w="8787" w:type="dxa"/>
        <w:jc w:val="center"/>
        <w:tblLayout w:type="fixed"/>
        <w:tblCellMar>
          <w:top w:w="0" w:type="dxa"/>
          <w:left w:w="0" w:type="dxa"/>
          <w:bottom w:w="0" w:type="dxa"/>
          <w:right w:w="0" w:type="dxa"/>
        </w:tblCellMar>
      </w:tblPr>
      <w:tblGrid>
        <w:gridCol w:w="602"/>
        <w:gridCol w:w="8185"/>
      </w:tblGrid>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default" w:ascii="Times New Roman" w:hAnsi="Times New Roman" w:eastAsia="仿宋_GB2312" w:cs="Times New Roman"/>
                <w:b w:val="0"/>
                <w:bCs w:val="0"/>
                <w:i w:val="0"/>
                <w:color w:val="auto"/>
                <w:sz w:val="32"/>
                <w:szCs w:val="32"/>
                <w:u w:val="none"/>
                <w:lang w:val="en-US"/>
              </w:rPr>
            </w:pPr>
            <w:r>
              <w:rPr>
                <w:rFonts w:hint="eastAsia" w:ascii="Times New Roman" w:hAnsi="Times New Roman" w:eastAsia="仿宋_GB2312" w:cs="Times New Roman"/>
                <w:b w:val="0"/>
                <w:bCs w:val="0"/>
                <w:i w:val="0"/>
                <w:color w:val="auto"/>
                <w:kern w:val="0"/>
                <w:sz w:val="32"/>
                <w:szCs w:val="32"/>
                <w:u w:val="none"/>
                <w:lang w:val="en-US" w:eastAsia="zh-CN" w:bidi="ar"/>
              </w:rPr>
              <w:t>1.</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color w:val="auto"/>
                <w:kern w:val="2"/>
                <w:sz w:val="32"/>
                <w:szCs w:val="32"/>
                <w:u w:val="none"/>
                <w:lang w:val="en-US" w:eastAsia="zh-CN" w:bidi="ar-SA"/>
              </w:rPr>
              <w:t>广西历史建筑保护传承和合理利用研究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color w:val="auto"/>
                <w:kern w:val="2"/>
                <w:sz w:val="32"/>
                <w:szCs w:val="32"/>
                <w:u w:val="none"/>
                <w:lang w:val="en-US" w:eastAsia="zh-CN" w:bidi="ar-SA"/>
              </w:rPr>
              <w:t>邕江流域古窑址保护传承调查与开发利用研究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color w:val="auto"/>
                <w:kern w:val="2"/>
                <w:sz w:val="32"/>
                <w:szCs w:val="32"/>
                <w:u w:val="none"/>
                <w:lang w:val="en-US" w:eastAsia="zh-CN" w:bidi="ar-SA"/>
              </w:rPr>
              <w:t>抗战时期广西的疫病防治与社会治理研究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color w:val="auto"/>
                <w:kern w:val="2"/>
                <w:sz w:val="32"/>
                <w:szCs w:val="32"/>
                <w:u w:val="none"/>
                <w:lang w:val="en-US" w:eastAsia="zh-CN" w:bidi="ar-SA"/>
              </w:rPr>
              <w:t>隋唐五代岭南官员石刻文献整理研究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color w:val="auto"/>
                <w:kern w:val="2"/>
                <w:sz w:val="32"/>
                <w:szCs w:val="32"/>
                <w:u w:val="none"/>
                <w:lang w:val="en-US" w:eastAsia="zh-CN" w:bidi="ar-SA"/>
              </w:rPr>
              <w:t>宋苏缄戍边思想及其对后世影响研究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color w:val="auto"/>
                <w:kern w:val="2"/>
                <w:sz w:val="32"/>
                <w:szCs w:val="32"/>
                <w:u w:val="none"/>
                <w:lang w:val="en-US" w:eastAsia="zh-CN" w:bidi="ar-SA"/>
              </w:rPr>
              <w:t>唐宋敦煌社邑问题研究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7.</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color w:val="auto"/>
                <w:kern w:val="0"/>
                <w:sz w:val="32"/>
                <w:szCs w:val="32"/>
                <w:u w:val="none"/>
                <w:lang w:val="en-US" w:eastAsia="zh-CN" w:bidi="ar"/>
              </w:rPr>
              <w:t>中国古代边疆治理与边界变迁研究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8.</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广西民间历史文学三套集成工作研究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9.</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color w:val="auto"/>
                <w:kern w:val="2"/>
                <w:sz w:val="32"/>
                <w:szCs w:val="32"/>
                <w:u w:val="none"/>
                <w:lang w:val="en-US" w:eastAsia="zh-CN" w:bidi="ar-SA"/>
              </w:rPr>
              <w:t>广西碑刻资料收集整理与研究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10.</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color w:val="auto"/>
                <w:sz w:val="32"/>
                <w:szCs w:val="32"/>
                <w:lang w:eastAsia="zh-CN"/>
              </w:rPr>
              <w:t>广西</w:t>
            </w:r>
            <w:r>
              <w:rPr>
                <w:rFonts w:hint="default" w:ascii="Times New Roman" w:hAnsi="Times New Roman" w:eastAsia="仿宋_GB2312" w:cs="Times New Roman"/>
                <w:b w:val="0"/>
                <w:bCs w:val="0"/>
                <w:color w:val="auto"/>
                <w:sz w:val="32"/>
                <w:szCs w:val="32"/>
              </w:rPr>
              <w:t>太平天国史研究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11.</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rPr>
              <w:t>广西革命老区研究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12.</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Times New Roman" w:hAnsi="Times New Roman" w:eastAsia="仿宋_GB2312" w:cs="Times New Roman"/>
                <w:b w:val="0"/>
                <w:bCs w:val="0"/>
                <w:color w:val="auto"/>
                <w:sz w:val="32"/>
                <w:szCs w:val="32"/>
                <w:lang w:eastAsia="zh-CN"/>
              </w:rPr>
            </w:pPr>
            <w:r>
              <w:rPr>
                <w:rFonts w:hint="eastAsia" w:ascii="Times New Roman" w:hAnsi="Times New Roman" w:eastAsia="仿宋_GB2312" w:cs="Times New Roman"/>
                <w:b w:val="0"/>
                <w:bCs w:val="0"/>
                <w:color w:val="auto"/>
                <w:sz w:val="32"/>
                <w:szCs w:val="32"/>
                <w:lang w:eastAsia="zh-CN"/>
              </w:rPr>
              <w:t>广西抗战文化研究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13.</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Times New Roman" w:hAnsi="Times New Roman" w:eastAsia="仿宋_GB2312" w:cs="Times New Roman"/>
                <w:b w:val="0"/>
                <w:bCs w:val="0"/>
                <w:color w:val="auto"/>
                <w:sz w:val="32"/>
                <w:szCs w:val="32"/>
                <w:lang w:eastAsia="zh-CN"/>
              </w:rPr>
            </w:pPr>
            <w:r>
              <w:rPr>
                <w:rFonts w:hint="eastAsia" w:ascii="Times New Roman" w:hAnsi="Times New Roman" w:eastAsia="仿宋_GB2312" w:cs="Times New Roman"/>
                <w:b w:val="0"/>
                <w:bCs w:val="0"/>
                <w:color w:val="auto"/>
                <w:sz w:val="32"/>
                <w:szCs w:val="32"/>
                <w:lang w:eastAsia="zh-CN"/>
              </w:rPr>
              <w:t>构建人类命运共同体的历史研究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14.</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kern w:val="0"/>
                <w:sz w:val="32"/>
                <w:szCs w:val="32"/>
                <w:lang w:bidi="ar"/>
              </w:rPr>
              <w:t>“一带一路”沿线国家对华关系史料研究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15.</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default" w:ascii="Times New Roman" w:hAnsi="Times New Roman" w:eastAsia="仿宋_GB2312" w:cs="Times New Roman"/>
                <w:b w:val="0"/>
                <w:bCs w:val="0"/>
                <w:color w:val="auto"/>
                <w:kern w:val="0"/>
                <w:sz w:val="32"/>
                <w:szCs w:val="32"/>
                <w:lang w:bidi="ar"/>
              </w:rPr>
            </w:pPr>
            <w:r>
              <w:rPr>
                <w:rFonts w:hint="eastAsia" w:ascii="仿宋_GB2312" w:hAnsi="仿宋_GB2312" w:eastAsia="仿宋_GB2312" w:cs="仿宋_GB2312"/>
                <w:b w:val="0"/>
                <w:bCs w:val="0"/>
                <w:i w:val="0"/>
                <w:color w:val="auto"/>
                <w:kern w:val="2"/>
                <w:sz w:val="32"/>
                <w:szCs w:val="32"/>
                <w:u w:val="none"/>
                <w:lang w:val="en-US" w:eastAsia="zh-CN" w:bidi="ar-SA"/>
              </w:rPr>
              <w:t>广西民族传统医药发展及其关系研究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default" w:ascii="Times New Roman" w:hAnsi="Times New Roman" w:eastAsia="仿宋_GB2312" w:cs="Times New Roman"/>
                <w:b w:val="0"/>
                <w:bCs w:val="0"/>
                <w:i w:val="0"/>
                <w:color w:val="auto"/>
                <w:sz w:val="32"/>
                <w:szCs w:val="32"/>
                <w:u w:val="none"/>
                <w:lang w:val="en-US"/>
              </w:rPr>
            </w:pPr>
            <w:r>
              <w:rPr>
                <w:rFonts w:hint="eastAsia" w:ascii="Times New Roman" w:hAnsi="Times New Roman" w:eastAsia="仿宋_GB2312" w:cs="Times New Roman"/>
                <w:b w:val="0"/>
                <w:bCs w:val="0"/>
                <w:i w:val="0"/>
                <w:color w:val="auto"/>
                <w:kern w:val="0"/>
                <w:sz w:val="32"/>
                <w:szCs w:val="32"/>
                <w:u w:val="none"/>
                <w:lang w:val="en-US" w:eastAsia="zh-CN" w:bidi="ar"/>
              </w:rPr>
              <w:t>16.</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东南亚贸易格局演变研究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17.</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东南亚国别史研究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18.</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东南亚国家社会结构演变历史研究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19.</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中国与东盟国家国际关系史研究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20.</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海上丝绸之路</w:t>
            </w:r>
            <w:r>
              <w:rPr>
                <w:rFonts w:hint="eastAsia" w:ascii="Times New Roman" w:hAnsi="Times New Roman" w:eastAsia="仿宋_GB2312" w:cs="Times New Roman"/>
                <w:b w:val="0"/>
                <w:bCs w:val="0"/>
                <w:i w:val="0"/>
                <w:color w:val="auto"/>
                <w:kern w:val="0"/>
                <w:sz w:val="32"/>
                <w:szCs w:val="32"/>
                <w:u w:val="none"/>
                <w:lang w:val="en-US" w:eastAsia="zh-CN" w:bidi="ar"/>
              </w:rPr>
              <w:t>与广西区域发展</w:t>
            </w:r>
            <w:r>
              <w:rPr>
                <w:rFonts w:hint="default" w:ascii="Times New Roman" w:hAnsi="Times New Roman" w:eastAsia="仿宋_GB2312" w:cs="Times New Roman"/>
                <w:b w:val="0"/>
                <w:bCs w:val="0"/>
                <w:i w:val="0"/>
                <w:color w:val="auto"/>
                <w:kern w:val="0"/>
                <w:sz w:val="32"/>
                <w:szCs w:val="32"/>
                <w:u w:val="none"/>
                <w:lang w:val="en-US" w:eastAsia="zh-CN" w:bidi="ar"/>
              </w:rPr>
              <w:t>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default" w:ascii="Times New Roman" w:hAnsi="Times New Roman" w:eastAsia="仿宋_GB2312" w:cs="Times New Roman"/>
                <w:b w:val="0"/>
                <w:bCs w:val="0"/>
                <w:i w:val="0"/>
                <w:color w:val="auto"/>
                <w:sz w:val="32"/>
                <w:szCs w:val="32"/>
                <w:u w:val="none"/>
                <w:lang w:val="en-US"/>
              </w:rPr>
            </w:pPr>
            <w:r>
              <w:rPr>
                <w:rFonts w:hint="eastAsia" w:ascii="Times New Roman" w:hAnsi="Times New Roman" w:eastAsia="仿宋_GB2312" w:cs="Times New Roman"/>
                <w:b w:val="0"/>
                <w:bCs w:val="0"/>
                <w:i w:val="0"/>
                <w:color w:val="auto"/>
                <w:kern w:val="0"/>
                <w:sz w:val="32"/>
                <w:szCs w:val="32"/>
                <w:u w:val="none"/>
                <w:lang w:val="en-US" w:eastAsia="zh-CN" w:bidi="ar"/>
              </w:rPr>
              <w:t>21.</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广西不可移动文物基础数据采集关键技术研究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22.</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广西古人类的发现和研究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23.</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广西旧石器时代考古遗址研究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24.</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广西</w:t>
            </w:r>
            <w:r>
              <w:rPr>
                <w:rFonts w:hint="eastAsia" w:ascii="仿宋_GB2312" w:hAnsi="仿宋_GB2312" w:eastAsia="仿宋_GB2312" w:cs="仿宋_GB2312"/>
                <w:b w:val="0"/>
                <w:bCs w:val="0"/>
                <w:i w:val="0"/>
                <w:iCs w:val="0"/>
                <w:color w:val="auto"/>
                <w:kern w:val="0"/>
                <w:sz w:val="32"/>
                <w:szCs w:val="32"/>
                <w:u w:val="none"/>
                <w:lang w:val="en-US" w:eastAsia="zh-CN" w:bidi="ar"/>
              </w:rPr>
              <w:t>新石器时代各区域经济、文化与社会发展研究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25.</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广西花山岩画研究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26.</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海上丝绸之路考古发掘与研究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27.</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eastAsia="仿宋_GB2312"/>
                <w:b w:val="0"/>
                <w:bCs w:val="0"/>
                <w:color w:val="auto"/>
                <w:sz w:val="32"/>
                <w:szCs w:val="32"/>
                <w:lang w:eastAsia="zh-CN"/>
              </w:rPr>
              <w:t>广西重要考古遗址、墓葬及出土文字资料的整理与研究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28.</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rPr>
              <w:t>考古资料所见边疆地区部族与中原王朝关系研究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29.</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广西博物馆馆藏文化研究</w:t>
            </w:r>
          </w:p>
        </w:tc>
      </w:tr>
      <w:tr>
        <w:tblPrEx>
          <w:tblCellMar>
            <w:top w:w="0" w:type="dxa"/>
            <w:left w:w="0" w:type="dxa"/>
            <w:bottom w:w="0" w:type="dxa"/>
            <w:right w:w="0" w:type="dxa"/>
          </w:tblCellMar>
        </w:tblPrEx>
        <w:trPr>
          <w:trHeight w:val="272" w:hRule="atLeast"/>
          <w:jc w:val="center"/>
        </w:trPr>
        <w:tc>
          <w:tcPr>
            <w:tcW w:w="602"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30.</w:t>
            </w:r>
          </w:p>
        </w:tc>
        <w:tc>
          <w:tcPr>
            <w:tcW w:w="818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eastAsia="仿宋_GB2312"/>
                <w:b w:val="0"/>
                <w:bCs w:val="0"/>
                <w:color w:val="auto"/>
                <w:sz w:val="32"/>
                <w:szCs w:val="32"/>
                <w:lang w:eastAsia="zh-CN"/>
              </w:rPr>
            </w:pPr>
            <w:r>
              <w:rPr>
                <w:rFonts w:hint="eastAsia" w:ascii="仿宋_GB2312" w:eastAsia="仿宋_GB2312" w:cs="Times New Roman"/>
                <w:b w:val="0"/>
                <w:bCs w:val="0"/>
                <w:color w:val="auto"/>
                <w:sz w:val="32"/>
                <w:szCs w:val="32"/>
                <w:lang w:eastAsia="zh-CN"/>
              </w:rPr>
              <w:t>广西</w:t>
            </w:r>
            <w:r>
              <w:rPr>
                <w:rFonts w:hint="eastAsia" w:ascii="仿宋_GB2312" w:eastAsia="仿宋_GB2312" w:cs="Times New Roman"/>
                <w:b w:val="0"/>
                <w:bCs w:val="0"/>
                <w:color w:val="auto"/>
                <w:sz w:val="32"/>
                <w:szCs w:val="32"/>
              </w:rPr>
              <w:t>古代战争的考古学研究</w:t>
            </w:r>
          </w:p>
        </w:tc>
      </w:tr>
    </w:tbl>
    <w:p>
      <w:pPr>
        <w:keepNext w:val="0"/>
        <w:keepLines w:val="0"/>
        <w:pageBreakBefore w:val="0"/>
        <w:widowControl/>
        <w:suppressLineNumbers w:val="0"/>
        <w:kinsoku/>
        <w:wordWrap/>
        <w:overflowPunct/>
        <w:topLinePunct w:val="0"/>
        <w:autoSpaceDE/>
        <w:autoSpaceDN/>
        <w:bidi w:val="0"/>
        <w:adjustRightInd/>
        <w:snapToGrid/>
        <w:spacing w:line="620" w:lineRule="exact"/>
        <w:jc w:val="left"/>
        <w:textAlignment w:val="center"/>
        <w:rPr>
          <w:rFonts w:hint="eastAsia" w:ascii="黑体" w:hAnsi="黑体" w:eastAsia="黑体" w:cs="黑体"/>
          <w:b w:val="0"/>
          <w:bCs w:val="0"/>
          <w:i w:val="0"/>
          <w:iCs w:val="0"/>
          <w:color w:val="auto"/>
          <w:kern w:val="0"/>
          <w:sz w:val="36"/>
          <w:szCs w:val="36"/>
          <w:u w:val="none"/>
          <w:lang w:val="en-US" w:eastAsia="zh-CN" w:bidi="ar"/>
        </w:rPr>
      </w:pPr>
      <w:r>
        <w:rPr>
          <w:rFonts w:hint="eastAsia" w:ascii="黑体" w:hAnsi="黑体" w:eastAsia="黑体" w:cs="黑体"/>
          <w:b w:val="0"/>
          <w:bCs w:val="0"/>
          <w:i w:val="0"/>
          <w:iCs w:val="0"/>
          <w:color w:val="auto"/>
          <w:kern w:val="0"/>
          <w:sz w:val="36"/>
          <w:szCs w:val="36"/>
          <w:u w:val="none"/>
          <w:lang w:val="en-US" w:eastAsia="zh-CN" w:bidi="ar"/>
        </w:rPr>
        <w:t>六、文学新闻类（中国文学、外国文学、语言学、新闻学与传播学）</w:t>
      </w:r>
    </w:p>
    <w:tbl>
      <w:tblPr>
        <w:tblStyle w:val="10"/>
        <w:tblW w:w="9027" w:type="dxa"/>
        <w:jc w:val="center"/>
        <w:tblLayout w:type="fixed"/>
        <w:tblCellMar>
          <w:top w:w="0" w:type="dxa"/>
          <w:left w:w="0" w:type="dxa"/>
          <w:bottom w:w="0" w:type="dxa"/>
          <w:right w:w="0" w:type="dxa"/>
        </w:tblCellMar>
      </w:tblPr>
      <w:tblGrid>
        <w:gridCol w:w="558"/>
        <w:gridCol w:w="44"/>
        <w:gridCol w:w="8425"/>
      </w:tblGrid>
      <w:tr>
        <w:tblPrEx>
          <w:tblCellMar>
            <w:top w:w="0" w:type="dxa"/>
            <w:left w:w="0" w:type="dxa"/>
            <w:bottom w:w="0" w:type="dxa"/>
            <w:right w:w="0" w:type="dxa"/>
          </w:tblCellMar>
        </w:tblPrEx>
        <w:trPr>
          <w:trHeight w:val="90"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ascii="仿宋_GB2312" w:eastAsia="仿宋_GB2312"/>
                <w:b w:val="0"/>
                <w:bCs w:val="0"/>
                <w:color w:val="auto"/>
                <w:sz w:val="32"/>
                <w:szCs w:val="32"/>
              </w:rPr>
            </w:pPr>
            <w:r>
              <w:rPr>
                <w:rFonts w:hint="eastAsia" w:ascii="仿宋_GB2312" w:hAnsi="仿宋_GB2312" w:eastAsia="仿宋_GB2312" w:cs="仿宋_GB2312"/>
                <w:b w:val="0"/>
                <w:bCs w:val="0"/>
                <w:i w:val="0"/>
                <w:color w:val="auto"/>
                <w:kern w:val="0"/>
                <w:sz w:val="32"/>
                <w:szCs w:val="32"/>
                <w:u w:val="none"/>
                <w:lang w:val="en-US" w:eastAsia="zh-CN" w:bidi="ar"/>
              </w:rPr>
              <w:t>习近平总书记关于国际传播工作的重要论述研究</w:t>
            </w:r>
          </w:p>
        </w:tc>
      </w:tr>
      <w:tr>
        <w:tblPrEx>
          <w:tblCellMar>
            <w:top w:w="0" w:type="dxa"/>
            <w:left w:w="0" w:type="dxa"/>
            <w:bottom w:w="0" w:type="dxa"/>
            <w:right w:w="0" w:type="dxa"/>
          </w:tblCellMar>
        </w:tblPrEx>
        <w:trPr>
          <w:trHeight w:val="90"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ascii="仿宋_GB2312" w:eastAsia="仿宋_GB2312"/>
                <w:b w:val="0"/>
                <w:bCs w:val="0"/>
                <w:color w:val="auto"/>
                <w:sz w:val="32"/>
                <w:szCs w:val="32"/>
              </w:rPr>
              <w:t>中国当代马克思主义文学理论基本问题研究</w:t>
            </w:r>
          </w:p>
        </w:tc>
      </w:tr>
      <w:tr>
        <w:tblPrEx>
          <w:tblCellMar>
            <w:top w:w="0" w:type="dxa"/>
            <w:left w:w="0" w:type="dxa"/>
            <w:bottom w:w="0" w:type="dxa"/>
            <w:right w:w="0" w:type="dxa"/>
          </w:tblCellMar>
        </w:tblPrEx>
        <w:trPr>
          <w:trHeight w:val="90"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仿宋_GB2312" w:eastAsia="仿宋_GB2312"/>
                <w:b w:val="0"/>
                <w:bCs w:val="0"/>
                <w:color w:val="auto"/>
                <w:sz w:val="32"/>
                <w:szCs w:val="32"/>
              </w:rPr>
              <w:t>中国传统文化对中国当代文学的影响研究</w:t>
            </w:r>
          </w:p>
        </w:tc>
      </w:tr>
      <w:tr>
        <w:tblPrEx>
          <w:tblCellMar>
            <w:top w:w="0" w:type="dxa"/>
            <w:left w:w="0" w:type="dxa"/>
            <w:bottom w:w="0" w:type="dxa"/>
            <w:right w:w="0" w:type="dxa"/>
          </w:tblCellMar>
        </w:tblPrEx>
        <w:trPr>
          <w:trHeight w:val="90"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eastAsia="仿宋_GB2312"/>
                <w:b w:val="0"/>
                <w:bCs w:val="0"/>
                <w:color w:val="auto"/>
                <w:sz w:val="32"/>
                <w:szCs w:val="32"/>
              </w:rPr>
            </w:pPr>
            <w:r>
              <w:rPr>
                <w:rFonts w:hint="eastAsia" w:ascii="仿宋_GB2312" w:eastAsia="仿宋_GB2312"/>
                <w:b w:val="0"/>
                <w:bCs w:val="0"/>
                <w:color w:val="auto"/>
                <w:sz w:val="32"/>
                <w:szCs w:val="32"/>
                <w:lang w:eastAsia="zh-CN"/>
              </w:rPr>
              <w:t>广西民族</w:t>
            </w:r>
            <w:r>
              <w:rPr>
                <w:rFonts w:hint="eastAsia" w:ascii="仿宋_GB2312" w:eastAsia="仿宋_GB2312"/>
                <w:b w:val="0"/>
                <w:bCs w:val="0"/>
                <w:color w:val="auto"/>
                <w:sz w:val="32"/>
                <w:szCs w:val="32"/>
              </w:rPr>
              <w:t>语言与民族文化传承发展研究</w:t>
            </w:r>
          </w:p>
        </w:tc>
      </w:tr>
      <w:tr>
        <w:tblPrEx>
          <w:tblCellMar>
            <w:top w:w="0" w:type="dxa"/>
            <w:left w:w="0" w:type="dxa"/>
            <w:bottom w:w="0" w:type="dxa"/>
            <w:right w:w="0" w:type="dxa"/>
          </w:tblCellMar>
        </w:tblPrEx>
        <w:trPr>
          <w:trHeight w:val="90"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eastAsia="仿宋_GB2312"/>
                <w:b w:val="0"/>
                <w:bCs w:val="0"/>
                <w:color w:val="auto"/>
                <w:sz w:val="32"/>
                <w:szCs w:val="32"/>
              </w:rPr>
            </w:pPr>
            <w:r>
              <w:rPr>
                <w:rFonts w:hint="eastAsia" w:ascii="仿宋_GB2312" w:eastAsia="仿宋_GB2312"/>
                <w:b w:val="0"/>
                <w:bCs w:val="0"/>
                <w:color w:val="auto"/>
                <w:sz w:val="32"/>
                <w:szCs w:val="32"/>
                <w:lang w:eastAsia="zh-CN"/>
              </w:rPr>
              <w:t>广西红色文学研究</w:t>
            </w:r>
          </w:p>
        </w:tc>
      </w:tr>
      <w:tr>
        <w:tblPrEx>
          <w:tblCellMar>
            <w:top w:w="0" w:type="dxa"/>
            <w:left w:w="0" w:type="dxa"/>
            <w:bottom w:w="0" w:type="dxa"/>
            <w:right w:w="0" w:type="dxa"/>
          </w:tblCellMar>
        </w:tblPrEx>
        <w:trPr>
          <w:trHeight w:val="90"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eastAsia="仿宋_GB2312"/>
                <w:b w:val="0"/>
                <w:bCs w:val="0"/>
                <w:color w:val="auto"/>
                <w:sz w:val="32"/>
                <w:szCs w:val="32"/>
              </w:rPr>
            </w:pPr>
            <w:r>
              <w:rPr>
                <w:rFonts w:hint="eastAsia" w:ascii="仿宋_GB2312" w:eastAsia="仿宋_GB2312"/>
                <w:b w:val="0"/>
                <w:bCs w:val="0"/>
                <w:color w:val="auto"/>
                <w:sz w:val="32"/>
                <w:szCs w:val="32"/>
                <w:lang w:eastAsia="zh-CN"/>
              </w:rPr>
              <w:t>广西民族文学研究</w:t>
            </w:r>
          </w:p>
        </w:tc>
      </w:tr>
      <w:tr>
        <w:tblPrEx>
          <w:tblCellMar>
            <w:top w:w="0" w:type="dxa"/>
            <w:left w:w="0" w:type="dxa"/>
            <w:bottom w:w="0" w:type="dxa"/>
            <w:right w:w="0" w:type="dxa"/>
          </w:tblCellMar>
        </w:tblPrEx>
        <w:trPr>
          <w:trHeight w:val="90"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7.</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广西网络文学研究</w:t>
            </w:r>
          </w:p>
        </w:tc>
      </w:tr>
      <w:tr>
        <w:tblPrEx>
          <w:tblCellMar>
            <w:top w:w="0" w:type="dxa"/>
            <w:left w:w="0" w:type="dxa"/>
            <w:bottom w:w="0" w:type="dxa"/>
            <w:right w:w="0" w:type="dxa"/>
          </w:tblCellMar>
        </w:tblPrEx>
        <w:trPr>
          <w:trHeight w:val="90"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8.</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eastAsia="仿宋_GB2312"/>
                <w:b w:val="0"/>
                <w:bCs w:val="0"/>
                <w:color w:val="auto"/>
                <w:sz w:val="32"/>
                <w:szCs w:val="32"/>
                <w:lang w:eastAsia="zh-CN"/>
              </w:rPr>
            </w:pPr>
            <w:r>
              <w:rPr>
                <w:rFonts w:hint="eastAsia" w:ascii="Times New Roman" w:hAnsi="Times New Roman" w:eastAsia="仿宋_GB2312" w:cs="Times New Roman"/>
                <w:b w:val="0"/>
                <w:bCs w:val="0"/>
                <w:color w:val="auto"/>
                <w:sz w:val="32"/>
                <w:szCs w:val="32"/>
                <w:lang w:eastAsia="zh-CN"/>
              </w:rPr>
              <w:t>广西</w:t>
            </w:r>
            <w:r>
              <w:rPr>
                <w:rFonts w:hint="default" w:ascii="Times New Roman" w:hAnsi="Times New Roman" w:eastAsia="仿宋_GB2312" w:cs="Times New Roman"/>
                <w:b w:val="0"/>
                <w:bCs w:val="0"/>
                <w:color w:val="auto"/>
                <w:sz w:val="32"/>
                <w:szCs w:val="32"/>
              </w:rPr>
              <w:t>民间口头文学研究</w:t>
            </w:r>
          </w:p>
        </w:tc>
      </w:tr>
      <w:tr>
        <w:tblPrEx>
          <w:tblCellMar>
            <w:top w:w="0" w:type="dxa"/>
            <w:left w:w="0" w:type="dxa"/>
            <w:bottom w:w="0" w:type="dxa"/>
            <w:right w:w="0" w:type="dxa"/>
          </w:tblCellMar>
        </w:tblPrEx>
        <w:trPr>
          <w:trHeight w:val="90"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9.</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rPr>
              <w:t>少数民族影视文学研究</w:t>
            </w:r>
          </w:p>
        </w:tc>
      </w:tr>
      <w:tr>
        <w:tblPrEx>
          <w:tblCellMar>
            <w:top w:w="0" w:type="dxa"/>
            <w:left w:w="0" w:type="dxa"/>
            <w:bottom w:w="0" w:type="dxa"/>
            <w:right w:w="0" w:type="dxa"/>
          </w:tblCellMar>
        </w:tblPrEx>
        <w:trPr>
          <w:trHeight w:val="90"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10.</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广西当代文学研究</w:t>
            </w:r>
          </w:p>
        </w:tc>
      </w:tr>
      <w:tr>
        <w:tblPrEx>
          <w:tblCellMar>
            <w:top w:w="0" w:type="dxa"/>
            <w:left w:w="0" w:type="dxa"/>
            <w:bottom w:w="0" w:type="dxa"/>
            <w:right w:w="0" w:type="dxa"/>
          </w:tblCellMar>
        </w:tblPrEx>
        <w:trPr>
          <w:trHeight w:val="90"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11.</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广西籍作家群研究</w:t>
            </w:r>
          </w:p>
        </w:tc>
      </w:tr>
      <w:tr>
        <w:tblPrEx>
          <w:tblCellMar>
            <w:top w:w="0" w:type="dxa"/>
            <w:left w:w="0" w:type="dxa"/>
            <w:bottom w:w="0" w:type="dxa"/>
            <w:right w:w="0" w:type="dxa"/>
          </w:tblCellMar>
        </w:tblPrEx>
        <w:trPr>
          <w:trHeight w:val="90"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12.</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东南亚大学有关中国的课程设置研究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13.</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广西古代戏曲创生发展研究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14.</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古代经典典籍在新时代的传播与接受研究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15.</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广西民族濒危典籍的抢救、整理与研究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16.</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default" w:ascii="Times New Roman" w:hAnsi="Times New Roman" w:eastAsia="仿宋_GB2312" w:cs="Times New Roman"/>
                <w:b w:val="0"/>
                <w:bCs w:val="0"/>
                <w:color w:val="auto"/>
                <w:sz w:val="32"/>
                <w:szCs w:val="32"/>
              </w:rPr>
              <w:t>历代广西</w:t>
            </w:r>
            <w:r>
              <w:rPr>
                <w:rFonts w:hint="eastAsia" w:ascii="Times New Roman" w:hAnsi="Times New Roman" w:eastAsia="仿宋_GB2312" w:cs="Times New Roman"/>
                <w:b w:val="0"/>
                <w:bCs w:val="0"/>
                <w:color w:val="auto"/>
                <w:sz w:val="32"/>
                <w:szCs w:val="32"/>
                <w:lang w:eastAsia="zh-CN"/>
              </w:rPr>
              <w:t>民族</w:t>
            </w:r>
            <w:r>
              <w:rPr>
                <w:rFonts w:hint="default" w:ascii="Times New Roman" w:hAnsi="Times New Roman" w:eastAsia="仿宋_GB2312" w:cs="Times New Roman"/>
                <w:b w:val="0"/>
                <w:bCs w:val="0"/>
                <w:color w:val="auto"/>
                <w:sz w:val="32"/>
                <w:szCs w:val="32"/>
              </w:rPr>
              <w:t>文献的收集整理研究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17.</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default" w:ascii="Times New Roman" w:hAnsi="Times New Roman" w:eastAsia="仿宋_GB2312" w:cs="Times New Roman"/>
                <w:b w:val="0"/>
                <w:bCs w:val="0"/>
                <w:color w:val="auto"/>
                <w:sz w:val="32"/>
                <w:szCs w:val="32"/>
              </w:rPr>
              <w:t>广西地方志编撰工作研究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18.</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中国生态批评的范式发展与理论体系建构研究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19.</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外国文学思想史研究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20.</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外国</w:t>
            </w:r>
            <w:r>
              <w:rPr>
                <w:rFonts w:hint="default" w:ascii="Times New Roman" w:hAnsi="Times New Roman" w:eastAsia="仿宋_GB2312" w:cs="Times New Roman"/>
                <w:b w:val="0"/>
                <w:bCs w:val="0"/>
                <w:i w:val="0"/>
                <w:color w:val="auto"/>
                <w:kern w:val="0"/>
                <w:sz w:val="32"/>
                <w:szCs w:val="32"/>
                <w:u w:val="none"/>
                <w:lang w:val="en-US" w:eastAsia="zh-CN" w:bidi="ar"/>
              </w:rPr>
              <w:t>经典作家作品研究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21.</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ascii="仿宋_GB2312" w:eastAsia="仿宋_GB2312"/>
                <w:b w:val="0"/>
                <w:bCs w:val="0"/>
                <w:color w:val="auto"/>
                <w:sz w:val="32"/>
                <w:szCs w:val="32"/>
              </w:rPr>
              <w:t>外国重要文学思潮研究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22.</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ascii="仿宋_GB2312" w:eastAsia="仿宋_GB2312"/>
                <w:b w:val="0"/>
                <w:bCs w:val="0"/>
                <w:color w:val="auto"/>
                <w:sz w:val="32"/>
                <w:szCs w:val="32"/>
              </w:rPr>
              <w:t>外国重要文学理论家研究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23.</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ascii="仿宋_GB2312" w:eastAsia="仿宋_GB2312"/>
                <w:b w:val="0"/>
                <w:bCs w:val="0"/>
                <w:color w:val="auto"/>
                <w:sz w:val="32"/>
                <w:szCs w:val="32"/>
              </w:rPr>
              <w:t>外国网络文学研究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24.</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eastAsia="仿宋_GB2312"/>
                <w:b w:val="0"/>
                <w:bCs w:val="0"/>
                <w:color w:val="auto"/>
                <w:sz w:val="32"/>
                <w:szCs w:val="32"/>
              </w:rPr>
              <w:t>中国当代文学在周边国家的译介研究</w:t>
            </w:r>
          </w:p>
        </w:tc>
      </w:tr>
      <w:tr>
        <w:tblPrEx>
          <w:tblCellMar>
            <w:top w:w="0" w:type="dxa"/>
            <w:left w:w="0" w:type="dxa"/>
            <w:bottom w:w="0" w:type="dxa"/>
            <w:right w:w="0" w:type="dxa"/>
          </w:tblCellMar>
        </w:tblPrEx>
        <w:trPr>
          <w:trHeight w:val="272" w:hRule="atLeast"/>
          <w:jc w:val="center"/>
        </w:trPr>
        <w:tc>
          <w:tcPr>
            <w:tcW w:w="55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25.</w:t>
            </w:r>
          </w:p>
        </w:tc>
        <w:tc>
          <w:tcPr>
            <w:tcW w:w="8469"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仿宋_GB2312" w:eastAsia="仿宋_GB2312"/>
                <w:b w:val="0"/>
                <w:bCs w:val="0"/>
                <w:color w:val="auto"/>
                <w:sz w:val="32"/>
                <w:szCs w:val="32"/>
                <w:u w:val="none"/>
                <w:lang w:val="en-US" w:eastAsia="zh-CN"/>
              </w:rPr>
              <w:t>国外文学中的中国英雄人物研究</w:t>
            </w:r>
          </w:p>
        </w:tc>
      </w:tr>
      <w:tr>
        <w:tblPrEx>
          <w:tblCellMar>
            <w:top w:w="0" w:type="dxa"/>
            <w:left w:w="0" w:type="dxa"/>
            <w:bottom w:w="0" w:type="dxa"/>
            <w:right w:w="0" w:type="dxa"/>
          </w:tblCellMar>
        </w:tblPrEx>
        <w:trPr>
          <w:trHeight w:val="272" w:hRule="atLeast"/>
          <w:jc w:val="center"/>
        </w:trPr>
        <w:tc>
          <w:tcPr>
            <w:tcW w:w="55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26.</w:t>
            </w:r>
          </w:p>
        </w:tc>
        <w:tc>
          <w:tcPr>
            <w:tcW w:w="8469"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eastAsia="仿宋_GB2312"/>
                <w:b w:val="0"/>
                <w:bCs w:val="0"/>
                <w:color w:val="auto"/>
                <w:sz w:val="32"/>
                <w:szCs w:val="32"/>
                <w:u w:val="none"/>
                <w:lang w:val="en-US" w:eastAsia="zh-CN"/>
              </w:rPr>
            </w:pPr>
            <w:r>
              <w:rPr>
                <w:rFonts w:hint="eastAsia" w:ascii="仿宋_GB2312" w:eastAsia="仿宋_GB2312"/>
                <w:b w:val="0"/>
                <w:bCs w:val="0"/>
                <w:color w:val="auto"/>
                <w:sz w:val="32"/>
                <w:szCs w:val="32"/>
              </w:rPr>
              <w:t>中国传统语言学的继承与创新发展研究</w:t>
            </w:r>
          </w:p>
        </w:tc>
      </w:tr>
      <w:tr>
        <w:tblPrEx>
          <w:tblCellMar>
            <w:top w:w="0" w:type="dxa"/>
            <w:left w:w="0" w:type="dxa"/>
            <w:bottom w:w="0" w:type="dxa"/>
            <w:right w:w="0" w:type="dxa"/>
          </w:tblCellMar>
        </w:tblPrEx>
        <w:trPr>
          <w:trHeight w:val="272" w:hRule="atLeast"/>
          <w:jc w:val="center"/>
        </w:trPr>
        <w:tc>
          <w:tcPr>
            <w:tcW w:w="55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27.</w:t>
            </w:r>
          </w:p>
        </w:tc>
        <w:tc>
          <w:tcPr>
            <w:tcW w:w="8469"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eastAsia="仿宋_GB2312"/>
                <w:b w:val="0"/>
                <w:bCs w:val="0"/>
                <w:color w:val="auto"/>
                <w:sz w:val="32"/>
                <w:szCs w:val="32"/>
              </w:rPr>
            </w:pPr>
            <w:r>
              <w:rPr>
                <w:rFonts w:hint="eastAsia" w:ascii="仿宋_GB2312" w:eastAsia="仿宋_GB2312"/>
                <w:b w:val="0"/>
                <w:bCs w:val="0"/>
                <w:color w:val="auto"/>
                <w:sz w:val="32"/>
                <w:szCs w:val="32"/>
              </w:rPr>
              <w:t>域外汉语文献的发掘、整理与研究</w:t>
            </w:r>
          </w:p>
        </w:tc>
      </w:tr>
      <w:tr>
        <w:tblPrEx>
          <w:tblCellMar>
            <w:top w:w="0" w:type="dxa"/>
            <w:left w:w="0" w:type="dxa"/>
            <w:bottom w:w="0" w:type="dxa"/>
            <w:right w:w="0" w:type="dxa"/>
          </w:tblCellMar>
        </w:tblPrEx>
        <w:trPr>
          <w:trHeight w:val="272" w:hRule="atLeast"/>
          <w:jc w:val="center"/>
        </w:trPr>
        <w:tc>
          <w:tcPr>
            <w:tcW w:w="55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28.</w:t>
            </w:r>
          </w:p>
        </w:tc>
        <w:tc>
          <w:tcPr>
            <w:tcW w:w="8469"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eastAsia="仿宋_GB2312"/>
                <w:b w:val="0"/>
                <w:bCs w:val="0"/>
                <w:color w:val="auto"/>
                <w:sz w:val="32"/>
                <w:szCs w:val="32"/>
              </w:rPr>
            </w:pPr>
            <w:r>
              <w:rPr>
                <w:rFonts w:hint="eastAsia" w:ascii="Times New Roman" w:hAnsi="Times New Roman" w:eastAsia="仿宋_GB2312" w:cs="Times New Roman"/>
                <w:b w:val="0"/>
                <w:bCs w:val="0"/>
                <w:color w:val="auto"/>
                <w:sz w:val="32"/>
                <w:szCs w:val="32"/>
                <w:lang w:eastAsia="zh-CN"/>
              </w:rPr>
              <w:t>广西</w:t>
            </w:r>
            <w:r>
              <w:rPr>
                <w:rFonts w:hint="default" w:ascii="Times New Roman" w:hAnsi="Times New Roman" w:eastAsia="仿宋_GB2312" w:cs="Times New Roman"/>
                <w:b w:val="0"/>
                <w:bCs w:val="0"/>
                <w:color w:val="auto"/>
                <w:sz w:val="32"/>
                <w:szCs w:val="32"/>
              </w:rPr>
              <w:t>少数民族语言保护研究</w:t>
            </w:r>
          </w:p>
        </w:tc>
      </w:tr>
      <w:tr>
        <w:tblPrEx>
          <w:tblCellMar>
            <w:top w:w="0" w:type="dxa"/>
            <w:left w:w="0" w:type="dxa"/>
            <w:bottom w:w="0" w:type="dxa"/>
            <w:right w:w="0" w:type="dxa"/>
          </w:tblCellMar>
        </w:tblPrEx>
        <w:trPr>
          <w:trHeight w:val="272" w:hRule="atLeast"/>
          <w:jc w:val="center"/>
        </w:trPr>
        <w:tc>
          <w:tcPr>
            <w:tcW w:w="55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29.</w:t>
            </w:r>
          </w:p>
        </w:tc>
        <w:tc>
          <w:tcPr>
            <w:tcW w:w="8469"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eastAsia="仿宋_GB2312"/>
                <w:b w:val="0"/>
                <w:bCs w:val="0"/>
                <w:color w:val="auto"/>
                <w:sz w:val="32"/>
                <w:szCs w:val="32"/>
                <w:u w:val="none"/>
                <w:lang w:val="en-US" w:eastAsia="zh-CN"/>
              </w:rPr>
            </w:pPr>
            <w:r>
              <w:rPr>
                <w:rFonts w:hint="eastAsia" w:ascii="仿宋_GB2312" w:eastAsia="仿宋_GB2312"/>
                <w:b w:val="0"/>
                <w:bCs w:val="0"/>
                <w:color w:val="auto"/>
                <w:sz w:val="32"/>
                <w:szCs w:val="32"/>
                <w:u w:val="none"/>
                <w:lang w:val="en-US" w:eastAsia="zh-CN"/>
              </w:rPr>
              <w:t>广西方言研究</w:t>
            </w:r>
          </w:p>
        </w:tc>
      </w:tr>
      <w:tr>
        <w:tblPrEx>
          <w:tblCellMar>
            <w:top w:w="0" w:type="dxa"/>
            <w:left w:w="0" w:type="dxa"/>
            <w:bottom w:w="0" w:type="dxa"/>
            <w:right w:w="0" w:type="dxa"/>
          </w:tblCellMar>
        </w:tblPrEx>
        <w:trPr>
          <w:trHeight w:val="272" w:hRule="atLeast"/>
          <w:jc w:val="center"/>
        </w:trPr>
        <w:tc>
          <w:tcPr>
            <w:tcW w:w="55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30.</w:t>
            </w:r>
          </w:p>
        </w:tc>
        <w:tc>
          <w:tcPr>
            <w:tcW w:w="8469"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eastAsia="仿宋_GB2312"/>
                <w:b w:val="0"/>
                <w:bCs w:val="0"/>
                <w:color w:val="auto"/>
                <w:sz w:val="32"/>
                <w:szCs w:val="32"/>
                <w:u w:val="none"/>
                <w:lang w:val="en-US" w:eastAsia="zh-CN"/>
              </w:rPr>
            </w:pPr>
            <w:r>
              <w:rPr>
                <w:rFonts w:hint="eastAsia" w:ascii="仿宋_GB2312" w:eastAsia="仿宋_GB2312"/>
                <w:b w:val="0"/>
                <w:bCs w:val="0"/>
                <w:color w:val="auto"/>
                <w:sz w:val="32"/>
                <w:szCs w:val="32"/>
                <w:u w:val="none"/>
                <w:lang w:val="en-US" w:eastAsia="zh-CN"/>
              </w:rPr>
              <w:t>广西普通话推广研究</w:t>
            </w:r>
          </w:p>
        </w:tc>
      </w:tr>
      <w:tr>
        <w:tblPrEx>
          <w:tblCellMar>
            <w:top w:w="0" w:type="dxa"/>
            <w:left w:w="0" w:type="dxa"/>
            <w:bottom w:w="0" w:type="dxa"/>
            <w:right w:w="0" w:type="dxa"/>
          </w:tblCellMar>
        </w:tblPrEx>
        <w:trPr>
          <w:trHeight w:val="272" w:hRule="atLeast"/>
          <w:jc w:val="center"/>
        </w:trPr>
        <w:tc>
          <w:tcPr>
            <w:tcW w:w="55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31.</w:t>
            </w:r>
          </w:p>
        </w:tc>
        <w:tc>
          <w:tcPr>
            <w:tcW w:w="8469"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eastAsia="仿宋_GB2312"/>
                <w:b w:val="0"/>
                <w:bCs w:val="0"/>
                <w:color w:val="auto"/>
                <w:sz w:val="32"/>
                <w:szCs w:val="32"/>
                <w:u w:val="none"/>
                <w:lang w:val="en-US" w:eastAsia="zh-CN"/>
              </w:rPr>
            </w:pPr>
            <w:r>
              <w:rPr>
                <w:rFonts w:hint="eastAsia" w:ascii="仿宋_GB2312" w:eastAsia="仿宋_GB2312"/>
                <w:b w:val="0"/>
                <w:bCs w:val="0"/>
                <w:color w:val="auto"/>
                <w:sz w:val="32"/>
                <w:szCs w:val="32"/>
                <w:u w:val="none"/>
                <w:lang w:val="en-US" w:eastAsia="zh-CN"/>
              </w:rPr>
              <w:t>广西民族传统医药典籍外译研究</w:t>
            </w:r>
          </w:p>
        </w:tc>
      </w:tr>
      <w:tr>
        <w:tblPrEx>
          <w:tblCellMar>
            <w:top w:w="0" w:type="dxa"/>
            <w:left w:w="0" w:type="dxa"/>
            <w:bottom w:w="0" w:type="dxa"/>
            <w:right w:w="0" w:type="dxa"/>
          </w:tblCellMar>
        </w:tblPrEx>
        <w:trPr>
          <w:trHeight w:val="542" w:hRule="atLeast"/>
          <w:jc w:val="center"/>
        </w:trPr>
        <w:tc>
          <w:tcPr>
            <w:tcW w:w="55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32.</w:t>
            </w:r>
          </w:p>
        </w:tc>
        <w:tc>
          <w:tcPr>
            <w:tcW w:w="8469"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color w:val="auto"/>
                <w:kern w:val="0"/>
                <w:sz w:val="32"/>
                <w:szCs w:val="32"/>
                <w:u w:val="none"/>
                <w:lang w:val="en-US" w:eastAsia="zh-CN" w:bidi="ar"/>
              </w:rPr>
              <w:t>广西外语人才教育研究</w:t>
            </w:r>
          </w:p>
        </w:tc>
      </w:tr>
      <w:tr>
        <w:tblPrEx>
          <w:tblCellMar>
            <w:top w:w="0" w:type="dxa"/>
            <w:left w:w="0" w:type="dxa"/>
            <w:bottom w:w="0" w:type="dxa"/>
            <w:right w:w="0" w:type="dxa"/>
          </w:tblCellMar>
        </w:tblPrEx>
        <w:trPr>
          <w:trHeight w:val="272" w:hRule="atLeast"/>
          <w:jc w:val="center"/>
        </w:trPr>
        <w:tc>
          <w:tcPr>
            <w:tcW w:w="558"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sz w:val="32"/>
                <w:szCs w:val="32"/>
                <w:u w:val="none"/>
                <w:lang w:val="en-US"/>
              </w:rPr>
            </w:pPr>
            <w:r>
              <w:rPr>
                <w:rFonts w:hint="eastAsia" w:ascii="Times New Roman" w:hAnsi="Times New Roman" w:eastAsia="仿宋_GB2312" w:cs="Times New Roman"/>
                <w:b w:val="0"/>
                <w:bCs w:val="0"/>
                <w:i w:val="0"/>
                <w:color w:val="auto"/>
                <w:kern w:val="0"/>
                <w:sz w:val="32"/>
                <w:szCs w:val="32"/>
                <w:u w:val="none"/>
                <w:lang w:val="en-US" w:eastAsia="zh-CN" w:bidi="ar"/>
              </w:rPr>
              <w:t>33.</w:t>
            </w:r>
          </w:p>
        </w:tc>
        <w:tc>
          <w:tcPr>
            <w:tcW w:w="8469"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i w:val="0"/>
                <w:color w:val="auto"/>
                <w:sz w:val="32"/>
                <w:szCs w:val="32"/>
                <w:u w:val="none"/>
              </w:rPr>
            </w:pPr>
            <w:r>
              <w:rPr>
                <w:rFonts w:hint="eastAsia" w:ascii="仿宋_GB2312" w:hAnsi="仿宋_GB2312" w:eastAsia="仿宋_GB2312" w:cs="仿宋_GB2312"/>
                <w:b w:val="0"/>
                <w:bCs w:val="0"/>
                <w:i w:val="0"/>
                <w:color w:val="auto"/>
                <w:sz w:val="32"/>
                <w:szCs w:val="32"/>
                <w:u w:val="none"/>
                <w:lang w:val="en-US" w:eastAsia="zh-CN"/>
              </w:rPr>
              <w:t>广</w:t>
            </w:r>
            <w:r>
              <w:rPr>
                <w:rFonts w:hint="eastAsia" w:ascii="仿宋_GB2312" w:eastAsia="仿宋_GB2312"/>
                <w:b w:val="0"/>
                <w:bCs w:val="0"/>
                <w:color w:val="auto"/>
                <w:sz w:val="32"/>
                <w:szCs w:val="32"/>
                <w:u w:val="none"/>
                <w:lang w:val="en-US" w:eastAsia="zh-CN"/>
              </w:rPr>
              <w:t>西二语习得理论创新研究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34.</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eastAsia="仿宋_GB2312"/>
                <w:b w:val="0"/>
                <w:bCs w:val="0"/>
                <w:color w:val="auto"/>
                <w:sz w:val="32"/>
                <w:szCs w:val="32"/>
              </w:rPr>
              <w:t>人工智能的语言</w:t>
            </w:r>
            <w:r>
              <w:rPr>
                <w:rFonts w:hint="eastAsia" w:ascii="仿宋_GB2312" w:eastAsia="仿宋_GB2312"/>
                <w:b w:val="0"/>
                <w:bCs w:val="0"/>
                <w:color w:val="auto"/>
                <w:sz w:val="32"/>
                <w:szCs w:val="32"/>
                <w:lang w:eastAsia="zh-CN"/>
              </w:rPr>
              <w:t>创新</w:t>
            </w:r>
            <w:r>
              <w:rPr>
                <w:rFonts w:hint="eastAsia" w:ascii="仿宋_GB2312" w:hAnsi="仿宋_GB2312" w:eastAsia="仿宋_GB2312" w:cs="仿宋_GB2312"/>
                <w:b w:val="0"/>
                <w:bCs w:val="0"/>
                <w:i w:val="0"/>
                <w:color w:val="auto"/>
                <w:kern w:val="0"/>
                <w:sz w:val="32"/>
                <w:szCs w:val="32"/>
                <w:u w:val="none"/>
                <w:lang w:val="en-US" w:eastAsia="zh-CN" w:bidi="ar"/>
              </w:rPr>
              <w:t>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35.</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eastAsia="仿宋_GB2312"/>
                <w:b w:val="0"/>
                <w:bCs w:val="0"/>
                <w:color w:val="auto"/>
                <w:sz w:val="32"/>
                <w:szCs w:val="32"/>
              </w:rPr>
            </w:pPr>
            <w:r>
              <w:rPr>
                <w:rFonts w:hint="eastAsia" w:ascii="仿宋_GB2312" w:eastAsia="仿宋_GB2312"/>
                <w:b w:val="0"/>
                <w:bCs w:val="0"/>
                <w:color w:val="auto"/>
                <w:sz w:val="32"/>
                <w:szCs w:val="32"/>
              </w:rPr>
              <w:t>少数民族语言文字的历史研究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36.</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i w:val="0"/>
                <w:color w:val="auto"/>
                <w:sz w:val="32"/>
                <w:szCs w:val="32"/>
                <w:u w:val="none"/>
              </w:rPr>
            </w:pPr>
            <w:r>
              <w:rPr>
                <w:rFonts w:hint="eastAsia" w:ascii="仿宋_GB2312" w:hAnsi="仿宋_GB2312" w:eastAsia="仿宋_GB2312" w:cs="仿宋_GB2312"/>
                <w:b w:val="0"/>
                <w:bCs w:val="0"/>
                <w:i w:val="0"/>
                <w:color w:val="auto"/>
                <w:sz w:val="32"/>
                <w:szCs w:val="32"/>
                <w:u w:val="none"/>
                <w:lang w:val="en-US" w:eastAsia="zh-CN"/>
              </w:rPr>
              <w:t>广西少数民族语言生态建设研究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37.</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eastAsia="zh-CN"/>
              </w:rPr>
              <w:t>广西</w:t>
            </w:r>
            <w:r>
              <w:rPr>
                <w:rFonts w:hint="eastAsia" w:ascii="仿宋_GB2312" w:hAnsi="仿宋_GB2312" w:eastAsia="仿宋_GB2312" w:cs="仿宋_GB2312"/>
                <w:b w:val="0"/>
                <w:bCs w:val="0"/>
                <w:color w:val="auto"/>
                <w:sz w:val="32"/>
                <w:szCs w:val="32"/>
              </w:rPr>
              <w:t>边界地带壮语研究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38.</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eastAsia="仿宋_GB2312"/>
                <w:b w:val="0"/>
                <w:bCs w:val="0"/>
                <w:color w:val="auto"/>
                <w:sz w:val="32"/>
                <w:szCs w:val="32"/>
              </w:rPr>
              <w:t>社会应急语言服务能力建设研究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39.</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出土文献整理与古文字传承研究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40.</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广西口传语言中共同体意识与认同研究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41.</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both"/>
              <w:textAlignment w:val="center"/>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多方言对英语语音学习影响的调查与研究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42.</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东盟来华留学生学术汉语写作能力研究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43.</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both"/>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color w:val="auto"/>
                <w:kern w:val="2"/>
                <w:sz w:val="32"/>
                <w:szCs w:val="32"/>
                <w:lang w:val="en-US" w:eastAsia="zh-CN" w:bidi="ar-SA"/>
              </w:rPr>
              <w:t>南北朝诗文韵部研究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44.</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i w:val="0"/>
                <w:color w:val="auto"/>
                <w:kern w:val="0"/>
                <w:sz w:val="32"/>
                <w:szCs w:val="32"/>
                <w:u w:val="none"/>
                <w:lang w:val="en-US" w:eastAsia="zh-CN" w:bidi="ar"/>
              </w:rPr>
              <w:t>面向东南亚的中华文化语料库研究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45.</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color w:val="auto"/>
                <w:kern w:val="0"/>
                <w:sz w:val="32"/>
                <w:szCs w:val="32"/>
                <w:u w:val="none"/>
                <w:lang w:val="en-US" w:eastAsia="zh-CN" w:bidi="ar"/>
              </w:rPr>
              <w:t>人称系统的跨语言研究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46.</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i w:val="0"/>
                <w:color w:val="auto"/>
                <w:kern w:val="0"/>
                <w:sz w:val="32"/>
                <w:szCs w:val="32"/>
                <w:u w:val="none"/>
                <w:lang w:val="en-US" w:eastAsia="zh-CN" w:bidi="ar"/>
              </w:rPr>
            </w:pPr>
            <w:r>
              <w:rPr>
                <w:rFonts w:hint="default" w:ascii="Times New Roman" w:hAnsi="Times New Roman" w:eastAsia="仿宋_GB2312" w:cs="Times New Roman"/>
                <w:b w:val="0"/>
                <w:bCs w:val="0"/>
                <w:color w:val="auto"/>
                <w:sz w:val="32"/>
                <w:szCs w:val="32"/>
              </w:rPr>
              <w:t>新时代马克思主义新闻观研究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47.</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rPr>
              <w:t>新时代新闻舆论工作研究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48.</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color w:val="auto"/>
                <w:kern w:val="2"/>
                <w:sz w:val="32"/>
                <w:szCs w:val="32"/>
                <w:u w:val="none"/>
                <w:lang w:val="en-US" w:eastAsia="zh-CN" w:bidi="ar-SA"/>
              </w:rPr>
              <w:t>中国外宣媒体文本特征分析研究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49.</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color w:val="auto"/>
                <w:sz w:val="32"/>
                <w:szCs w:val="32"/>
                <w:u w:val="none"/>
                <w:lang w:val="en" w:eastAsia="zh-CN"/>
              </w:rPr>
              <w:t>新媒体语篇新闻标题的语言特点研究</w:t>
            </w:r>
          </w:p>
        </w:tc>
      </w:tr>
      <w:tr>
        <w:tblPrEx>
          <w:tblCellMar>
            <w:top w:w="0" w:type="dxa"/>
            <w:left w:w="0" w:type="dxa"/>
            <w:bottom w:w="0" w:type="dxa"/>
            <w:right w:w="0" w:type="dxa"/>
          </w:tblCellMar>
        </w:tblPrEx>
        <w:trPr>
          <w:trHeight w:val="54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50.</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广西非遗美学影像传承研究</w:t>
            </w:r>
          </w:p>
        </w:tc>
      </w:tr>
      <w:tr>
        <w:tblPrEx>
          <w:tblCellMar>
            <w:top w:w="0" w:type="dxa"/>
            <w:left w:w="0" w:type="dxa"/>
            <w:bottom w:w="0" w:type="dxa"/>
            <w:right w:w="0" w:type="dxa"/>
          </w:tblCellMar>
        </w:tblPrEx>
        <w:trPr>
          <w:trHeight w:val="90"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51.</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default" w:ascii="Times New Roman" w:hAnsi="Times New Roman" w:eastAsia="仿宋_GB2312" w:cs="Times New Roman"/>
                <w:b w:val="0"/>
                <w:bCs w:val="0"/>
                <w:color w:val="auto"/>
                <w:sz w:val="32"/>
                <w:szCs w:val="32"/>
              </w:rPr>
              <w:t>广西传媒产业发展研究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52.</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新媒体环境下广西传统文化转化与创新研究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53.</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i w:val="0"/>
                <w:color w:val="auto"/>
                <w:sz w:val="32"/>
                <w:szCs w:val="32"/>
                <w:u w:val="none"/>
              </w:rPr>
            </w:pPr>
            <w:r>
              <w:rPr>
                <w:rFonts w:hint="eastAsia" w:ascii="仿宋_GB2312" w:hAnsi="仿宋_GB2312" w:eastAsia="仿宋_GB2312" w:cs="仿宋_GB2312"/>
                <w:b w:val="0"/>
                <w:bCs w:val="0"/>
                <w:i w:val="0"/>
                <w:iCs w:val="0"/>
                <w:color w:val="auto"/>
                <w:kern w:val="0"/>
                <w:sz w:val="32"/>
                <w:szCs w:val="32"/>
                <w:u w:val="none"/>
                <w:lang w:val="en-US" w:eastAsia="zh-CN" w:bidi="ar"/>
              </w:rPr>
              <w:t>广西米粉符号建构与传播路径研究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54.</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广西舆情监测、预警、风险评估与治理研究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55.</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中国面向东盟的国际传播机制研究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56.</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融媒体技术应用于农村现代化建设研究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57.</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讲好广西故事树立广西形象对策研究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58.</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中国影视作品在东盟国家的传播及影响研究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59.</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中国对东盟国家的媒体外交研究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60.</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广西融媒体数智与乡村治理研究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61.</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both"/>
              <w:textAlignment w:val="center"/>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广西电影创作生产研究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62.</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ascii="仿宋_GB2312" w:eastAsia="仿宋_GB2312"/>
                <w:b w:val="0"/>
                <w:bCs w:val="0"/>
                <w:color w:val="auto"/>
                <w:sz w:val="32"/>
                <w:szCs w:val="32"/>
              </w:rPr>
              <w:t>出版业深度融合发展的模式与路径研究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63.</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both"/>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广西民族节日文化跨境传播研究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64.</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提升广西出版在东盟国家的国际传播能力建设研究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65.</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微短视频的创作机制与营销策略研究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66.</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新时代传媒监管体系构建研究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sz w:val="32"/>
                <w:szCs w:val="32"/>
                <w:u w:val="none"/>
                <w:lang w:val="en-US" w:eastAsia="zh-CN"/>
              </w:rPr>
            </w:pPr>
            <w:r>
              <w:rPr>
                <w:rFonts w:hint="eastAsia" w:ascii="Times New Roman" w:hAnsi="Times New Roman" w:eastAsia="仿宋_GB2312" w:cs="Times New Roman"/>
                <w:b w:val="0"/>
                <w:bCs w:val="0"/>
                <w:i w:val="0"/>
                <w:color w:val="auto"/>
                <w:kern w:val="0"/>
                <w:sz w:val="32"/>
                <w:szCs w:val="32"/>
                <w:u w:val="none"/>
                <w:lang w:val="en-US" w:eastAsia="zh-CN" w:bidi="ar"/>
              </w:rPr>
              <w:t>67.</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i w:val="0"/>
                <w:color w:val="auto"/>
                <w:sz w:val="32"/>
                <w:szCs w:val="32"/>
                <w:u w:val="none"/>
                <w:lang w:val="en" w:eastAsia="zh-CN"/>
              </w:rPr>
            </w:pPr>
            <w:r>
              <w:rPr>
                <w:rFonts w:hint="eastAsia" w:ascii="仿宋_GB2312" w:hAnsi="仿宋_GB2312" w:eastAsia="仿宋_GB2312" w:cs="仿宋_GB2312"/>
                <w:b w:val="0"/>
                <w:bCs w:val="0"/>
                <w:i w:val="0"/>
                <w:iCs w:val="0"/>
                <w:color w:val="auto"/>
                <w:kern w:val="0"/>
                <w:sz w:val="32"/>
                <w:szCs w:val="32"/>
                <w:u w:val="none"/>
                <w:lang w:val="en-US" w:eastAsia="zh-CN" w:bidi="ar"/>
              </w:rPr>
              <w:t>科技传播服务乡村振兴创新路径研究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sz w:val="32"/>
                <w:szCs w:val="32"/>
                <w:u w:val="none"/>
                <w:lang w:val="en-US" w:eastAsia="zh-CN"/>
              </w:rPr>
            </w:pPr>
            <w:r>
              <w:rPr>
                <w:rFonts w:hint="eastAsia" w:ascii="Times New Roman" w:hAnsi="Times New Roman" w:eastAsia="仿宋_GB2312" w:cs="Times New Roman"/>
                <w:b w:val="0"/>
                <w:bCs w:val="0"/>
                <w:i w:val="0"/>
                <w:color w:val="auto"/>
                <w:kern w:val="0"/>
                <w:sz w:val="32"/>
                <w:szCs w:val="32"/>
                <w:u w:val="none"/>
                <w:lang w:val="en-US" w:eastAsia="zh-CN" w:bidi="ar"/>
              </w:rPr>
              <w:t>68.</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健康中国建设与健康素养促进、健康传播研究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69.</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广西影视人才培养途径研究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70.</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广西提升边境外宣能力的路径与策略研究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71.</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全媒体时代重特大突发事件和热点舆情新闻发布工作研究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72.</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涉桂舆情动态监测及重大舆情复盘研究</w:t>
            </w:r>
          </w:p>
        </w:tc>
      </w:tr>
      <w:tr>
        <w:tblPrEx>
          <w:tblCellMar>
            <w:top w:w="0" w:type="dxa"/>
            <w:left w:w="0" w:type="dxa"/>
            <w:bottom w:w="0" w:type="dxa"/>
            <w:right w:w="0" w:type="dxa"/>
          </w:tblCellMar>
        </w:tblPrEx>
        <w:trPr>
          <w:trHeight w:val="272" w:hRule="atLeast"/>
          <w:jc w:val="center"/>
        </w:trPr>
        <w:tc>
          <w:tcPr>
            <w:tcW w:w="602" w:type="dxa"/>
            <w:gridSpan w:val="2"/>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73.</w:t>
            </w:r>
          </w:p>
        </w:tc>
        <w:tc>
          <w:tcPr>
            <w:tcW w:w="8425"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东盟涉华舆情收集整理与应对策略研究</w:t>
            </w:r>
          </w:p>
        </w:tc>
      </w:tr>
    </w:tbl>
    <w:p>
      <w:pPr>
        <w:keepNext w:val="0"/>
        <w:keepLines w:val="0"/>
        <w:pageBreakBefore w:val="0"/>
        <w:widowControl/>
        <w:suppressLineNumbers w:val="0"/>
        <w:kinsoku/>
        <w:wordWrap/>
        <w:overflowPunct/>
        <w:topLinePunct w:val="0"/>
        <w:autoSpaceDE/>
        <w:autoSpaceDN/>
        <w:bidi w:val="0"/>
        <w:adjustRightInd/>
        <w:snapToGrid/>
        <w:spacing w:line="620" w:lineRule="exact"/>
        <w:jc w:val="left"/>
        <w:textAlignment w:val="center"/>
        <w:rPr>
          <w:rFonts w:hint="eastAsia" w:ascii="黑体" w:hAnsi="黑体" w:eastAsia="黑体" w:cs="黑体"/>
          <w:b w:val="0"/>
          <w:bCs w:val="0"/>
          <w:i w:val="0"/>
          <w:iCs w:val="0"/>
          <w:color w:val="auto"/>
          <w:kern w:val="0"/>
          <w:sz w:val="36"/>
          <w:szCs w:val="36"/>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20" w:lineRule="exact"/>
        <w:jc w:val="left"/>
        <w:textAlignment w:val="center"/>
        <w:rPr>
          <w:rFonts w:hint="eastAsia" w:ascii="黑体" w:hAnsi="黑体" w:eastAsia="黑体" w:cs="黑体"/>
          <w:b w:val="0"/>
          <w:bCs w:val="0"/>
          <w:i w:val="0"/>
          <w:iCs w:val="0"/>
          <w:color w:val="auto"/>
          <w:kern w:val="0"/>
          <w:sz w:val="36"/>
          <w:szCs w:val="36"/>
          <w:u w:val="none"/>
          <w:lang w:val="en-US" w:eastAsia="zh-CN" w:bidi="ar"/>
        </w:rPr>
      </w:pPr>
      <w:r>
        <w:rPr>
          <w:rFonts w:hint="eastAsia" w:ascii="黑体" w:hAnsi="黑体" w:eastAsia="黑体" w:cs="黑体"/>
          <w:b w:val="0"/>
          <w:bCs w:val="0"/>
          <w:i w:val="0"/>
          <w:iCs w:val="0"/>
          <w:color w:val="auto"/>
          <w:kern w:val="0"/>
          <w:sz w:val="36"/>
          <w:szCs w:val="36"/>
          <w:u w:val="none"/>
          <w:lang w:val="en-US" w:eastAsia="zh-CN" w:bidi="ar"/>
        </w:rPr>
        <w:t>七、管理学类（管理学、图书馆·情报文献学）</w:t>
      </w:r>
    </w:p>
    <w:tbl>
      <w:tblPr>
        <w:tblStyle w:val="10"/>
        <w:tblW w:w="9018" w:type="dxa"/>
        <w:jc w:val="center"/>
        <w:tblLayout w:type="fixed"/>
        <w:tblCellMar>
          <w:top w:w="0" w:type="dxa"/>
          <w:left w:w="0" w:type="dxa"/>
          <w:bottom w:w="0" w:type="dxa"/>
          <w:right w:w="0" w:type="dxa"/>
        </w:tblCellMar>
      </w:tblPr>
      <w:tblGrid>
        <w:gridCol w:w="589"/>
        <w:gridCol w:w="8429"/>
      </w:tblGrid>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kern w:val="2"/>
                <w:sz w:val="32"/>
                <w:szCs w:val="32"/>
                <w:lang w:val="en-US" w:eastAsia="zh-CN" w:bidi="ar-SA"/>
              </w:rPr>
              <w:t>北部湾国际区域绿色物流发展研究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公立医院对重大传染疾病医防融合研究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人工智能在广西企业人力资源智慧管理中的应用研究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广西医疗卫生体系管理人才队伍建设研究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公共部门编外人员有效管理研究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广西深化产教科融合发展对企业创新的驱动机制研究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7.</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Times New Roman" w:hAnsi="Times New Roman" w:eastAsia="仿宋_GB2312" w:cs="Times New Roman"/>
                <w:b w:val="0"/>
                <w:bCs w:val="0"/>
                <w:i w:val="0"/>
                <w:color w:val="auto"/>
                <w:kern w:val="0"/>
                <w:sz w:val="32"/>
                <w:szCs w:val="32"/>
                <w:u w:val="none"/>
                <w:lang w:val="en-US"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中国式企业管理现代化研究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8.</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广西</w:t>
            </w:r>
            <w:r>
              <w:rPr>
                <w:rFonts w:hint="default" w:ascii="Times New Roman" w:hAnsi="Times New Roman" w:eastAsia="仿宋_GB2312" w:cs="Times New Roman"/>
                <w:b w:val="0"/>
                <w:bCs w:val="0"/>
                <w:i w:val="0"/>
                <w:color w:val="auto"/>
                <w:kern w:val="0"/>
                <w:sz w:val="32"/>
                <w:szCs w:val="32"/>
                <w:u w:val="none"/>
                <w:lang w:val="en-US" w:eastAsia="zh-CN" w:bidi="ar"/>
              </w:rPr>
              <w:t>优化民营企业发展环境研究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9.</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广西</w:t>
            </w:r>
            <w:r>
              <w:rPr>
                <w:rFonts w:hint="default" w:ascii="Times New Roman" w:hAnsi="Times New Roman" w:eastAsia="仿宋_GB2312" w:cs="Times New Roman"/>
                <w:b w:val="0"/>
                <w:bCs w:val="0"/>
                <w:i w:val="0"/>
                <w:color w:val="auto"/>
                <w:kern w:val="0"/>
                <w:sz w:val="32"/>
                <w:szCs w:val="32"/>
                <w:u w:val="none"/>
                <w:lang w:val="en-US" w:eastAsia="zh-CN" w:bidi="ar"/>
              </w:rPr>
              <w:t>国有企业战略管理创新研究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10.</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Times New Roman" w:hAnsi="Times New Roman" w:eastAsia="仿宋_GB2312" w:cs="Times New Roman"/>
                <w:b w:val="0"/>
                <w:bCs w:val="0"/>
                <w:i w:val="0"/>
                <w:color w:val="auto"/>
                <w:kern w:val="0"/>
                <w:sz w:val="32"/>
                <w:szCs w:val="32"/>
                <w:u w:val="none"/>
                <w:lang w:val="en-US"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数字经济驱动大中小企业融通发展的模式研究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11.</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Times New Roman" w:hAnsi="Times New Roman" w:eastAsia="仿宋_GB2312" w:cs="Times New Roman"/>
                <w:b w:val="0"/>
                <w:bCs w:val="0"/>
                <w:i w:val="0"/>
                <w:color w:val="auto"/>
                <w:kern w:val="0"/>
                <w:sz w:val="32"/>
                <w:szCs w:val="32"/>
                <w:u w:val="none"/>
                <w:lang w:val="en-US"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基于品牌化路径的生态产品价值提升机制研究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12.</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ascii="宋体" w:hAnsi="宋体" w:eastAsia="宋体" w:cs="宋体"/>
                <w:b w:val="0"/>
                <w:bCs w:val="0"/>
                <w:color w:val="auto"/>
                <w:sz w:val="24"/>
                <w:szCs w:val="24"/>
              </w:rPr>
            </w:pPr>
            <w:r>
              <w:rPr>
                <w:rFonts w:hint="eastAsia" w:ascii="仿宋_GB2312" w:eastAsia="仿宋_GB2312"/>
                <w:b w:val="0"/>
                <w:bCs w:val="0"/>
                <w:color w:val="auto"/>
                <w:sz w:val="32"/>
                <w:szCs w:val="32"/>
              </w:rPr>
              <w:t>企业</w:t>
            </w:r>
            <w:r>
              <w:rPr>
                <w:rFonts w:hint="eastAsia" w:ascii="仿宋_GB2312" w:eastAsia="仿宋_GB2312"/>
                <w:b w:val="0"/>
                <w:bCs w:val="0"/>
                <w:color w:val="auto"/>
                <w:sz w:val="32"/>
                <w:szCs w:val="32"/>
                <w:lang w:eastAsia="zh-CN"/>
              </w:rPr>
              <w:t>应对</w:t>
            </w:r>
            <w:r>
              <w:rPr>
                <w:rFonts w:hint="eastAsia" w:ascii="仿宋_GB2312" w:eastAsia="仿宋_GB2312"/>
                <w:b w:val="0"/>
                <w:bCs w:val="0"/>
                <w:color w:val="auto"/>
                <w:sz w:val="32"/>
                <w:szCs w:val="32"/>
              </w:rPr>
              <w:t>突发公共事件应急能力研究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13.</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宋体" w:hAnsi="宋体" w:eastAsia="宋体" w:cs="宋体"/>
                <w:b w:val="0"/>
                <w:bCs w:val="0"/>
                <w:i w:val="0"/>
                <w:iCs w:val="0"/>
                <w:color w:val="auto"/>
                <w:kern w:val="0"/>
                <w:sz w:val="24"/>
                <w:szCs w:val="24"/>
                <w:highlight w:val="yellow"/>
                <w:u w:val="none"/>
                <w:lang w:val="en-US" w:eastAsia="zh-CN" w:bidi="ar"/>
              </w:rPr>
            </w:pPr>
            <w:r>
              <w:rPr>
                <w:rFonts w:hint="default" w:ascii="Times New Roman" w:hAnsi="Times New Roman" w:eastAsia="仿宋_GB2312" w:cs="Times New Roman"/>
                <w:b w:val="0"/>
                <w:bCs w:val="0"/>
                <w:i w:val="0"/>
                <w:color w:val="auto"/>
                <w:kern w:val="0"/>
                <w:sz w:val="32"/>
                <w:szCs w:val="32"/>
                <w:u w:val="none"/>
                <w:lang w:val="en-US" w:eastAsia="zh-CN" w:bidi="ar"/>
              </w:rPr>
              <w:t>中国</w:t>
            </w:r>
            <w:r>
              <w:rPr>
                <w:rFonts w:hint="eastAsia" w:ascii="Times New Roman" w:hAnsi="Times New Roman" w:eastAsia="仿宋_GB2312" w:cs="Times New Roman"/>
                <w:b w:val="0"/>
                <w:bCs w:val="0"/>
                <w:i w:val="0"/>
                <w:color w:val="auto"/>
                <w:kern w:val="0"/>
                <w:sz w:val="32"/>
                <w:szCs w:val="32"/>
                <w:u w:val="none"/>
                <w:lang w:val="en-US" w:eastAsia="zh-CN" w:bidi="ar"/>
              </w:rPr>
              <w:t>—</w:t>
            </w:r>
            <w:r>
              <w:rPr>
                <w:rFonts w:hint="default" w:ascii="Times New Roman" w:hAnsi="Times New Roman" w:eastAsia="仿宋_GB2312" w:cs="Times New Roman"/>
                <w:b w:val="0"/>
                <w:bCs w:val="0"/>
                <w:i w:val="0"/>
                <w:color w:val="auto"/>
                <w:kern w:val="0"/>
                <w:sz w:val="32"/>
                <w:szCs w:val="32"/>
                <w:u w:val="none"/>
                <w:lang w:val="en-US" w:eastAsia="zh-CN" w:bidi="ar"/>
              </w:rPr>
              <w:t>东盟物流建设研究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14.</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宋体" w:hAnsi="宋体" w:eastAsia="宋体" w:cs="宋体"/>
                <w:b w:val="0"/>
                <w:bCs w:val="0"/>
                <w:i w:val="0"/>
                <w:iCs w:val="0"/>
                <w:color w:val="auto"/>
                <w:kern w:val="0"/>
                <w:sz w:val="24"/>
                <w:szCs w:val="24"/>
                <w:highlight w:val="yellow"/>
                <w:u w:val="none"/>
                <w:lang w:val="en-US" w:eastAsia="zh-CN" w:bidi="ar"/>
              </w:rPr>
            </w:pPr>
            <w:r>
              <w:rPr>
                <w:rFonts w:hint="eastAsia" w:ascii="仿宋_GB2312" w:eastAsia="仿宋_GB2312"/>
                <w:b w:val="0"/>
                <w:bCs w:val="0"/>
                <w:color w:val="auto"/>
                <w:sz w:val="32"/>
                <w:szCs w:val="32"/>
                <w:lang w:eastAsia="zh-CN"/>
              </w:rPr>
              <w:t>广西</w:t>
            </w:r>
            <w:r>
              <w:rPr>
                <w:rFonts w:hint="eastAsia" w:ascii="仿宋_GB2312" w:eastAsia="仿宋_GB2312"/>
                <w:b w:val="0"/>
                <w:bCs w:val="0"/>
                <w:color w:val="auto"/>
                <w:sz w:val="32"/>
                <w:szCs w:val="32"/>
              </w:rPr>
              <w:t>养老服务体系建设、制度保障与发展路径研究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15.</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eastAsia="仿宋_GB2312"/>
                <w:b w:val="0"/>
                <w:bCs w:val="0"/>
                <w:color w:val="auto"/>
                <w:sz w:val="32"/>
                <w:szCs w:val="32"/>
              </w:rPr>
            </w:pPr>
            <w:r>
              <w:rPr>
                <w:rFonts w:hint="eastAsia" w:ascii="仿宋_GB2312" w:eastAsia="仿宋_GB2312"/>
                <w:b w:val="0"/>
                <w:bCs w:val="0"/>
                <w:color w:val="auto"/>
                <w:sz w:val="32"/>
                <w:szCs w:val="32"/>
              </w:rPr>
              <w:t>社区应对重大公共危机事件的韧性治理研究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16.</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eastAsia="仿宋_GB2312"/>
                <w:b w:val="0"/>
                <w:bCs w:val="0"/>
                <w:color w:val="auto"/>
                <w:sz w:val="32"/>
                <w:szCs w:val="32"/>
              </w:rPr>
            </w:pPr>
            <w:r>
              <w:rPr>
                <w:rFonts w:hint="eastAsia" w:ascii="仿宋_GB2312" w:eastAsia="仿宋_GB2312"/>
                <w:b w:val="0"/>
                <w:bCs w:val="0"/>
                <w:color w:val="auto"/>
                <w:sz w:val="32"/>
                <w:szCs w:val="32"/>
              </w:rPr>
              <w:t>地方政府治理现代化进程中的治理创新及治理效率研究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17.</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eastAsia="仿宋_GB2312"/>
                <w:b w:val="0"/>
                <w:bCs w:val="0"/>
                <w:color w:val="auto"/>
                <w:sz w:val="32"/>
                <w:szCs w:val="32"/>
              </w:rPr>
            </w:pPr>
            <w:r>
              <w:rPr>
                <w:rFonts w:hint="eastAsia" w:ascii="仿宋_GB2312" w:eastAsia="仿宋_GB2312"/>
                <w:b w:val="0"/>
                <w:bCs w:val="0"/>
                <w:color w:val="auto"/>
                <w:sz w:val="32"/>
                <w:szCs w:val="32"/>
                <w:lang w:eastAsia="zh-CN"/>
              </w:rPr>
              <w:t>广西</w:t>
            </w:r>
            <w:r>
              <w:rPr>
                <w:rFonts w:hint="eastAsia" w:ascii="仿宋_GB2312" w:eastAsia="仿宋_GB2312"/>
                <w:b w:val="0"/>
                <w:bCs w:val="0"/>
                <w:color w:val="auto"/>
                <w:sz w:val="32"/>
                <w:szCs w:val="32"/>
              </w:rPr>
              <w:t>海洋资源战略研究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18.</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广西自然灾害应急管理责任体系研究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19.</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中国（广西）自贸区建设管理体系研究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20.</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广西加快现代综合交通运输体系研究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21.</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广西构建优质高效医疗卫生服务体系研究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22.</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广西近岸海域环境功能区划调整可行性研究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23.</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数字化转型对广西上市公司碳绩效提升路径研究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24.</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广西易地扶贫搬迁安置区居民适应性研究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25.</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义务教育均衡发展与城市一体化的困境与突破研究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26.</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长征国家文化公园旅游者认同研究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27.</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广西数字乡村发展评估与路径优化研究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28.</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广西边境地区网络安全保障体系研究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29.</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数字化转型背景下广西教育创新发展研究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30.</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eastAsia="仿宋_GB2312"/>
                <w:b w:val="0"/>
                <w:bCs w:val="0"/>
                <w:color w:val="auto"/>
                <w:sz w:val="32"/>
                <w:szCs w:val="32"/>
                <w:lang w:eastAsia="zh-CN"/>
              </w:rPr>
              <w:t>广西</w:t>
            </w:r>
            <w:r>
              <w:rPr>
                <w:rFonts w:hint="eastAsia" w:ascii="仿宋_GB2312" w:eastAsia="仿宋_GB2312"/>
                <w:b w:val="0"/>
                <w:bCs w:val="0"/>
                <w:color w:val="auto"/>
                <w:sz w:val="32"/>
                <w:szCs w:val="32"/>
              </w:rPr>
              <w:t>公共文化服务效能提升研究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31.</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eastAsia="仿宋_GB2312"/>
                <w:b w:val="0"/>
                <w:bCs w:val="0"/>
                <w:color w:val="auto"/>
                <w:sz w:val="32"/>
                <w:szCs w:val="32"/>
              </w:rPr>
              <w:t>图书馆事业高质量发展研究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32.</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default" w:ascii="Times New Roman" w:hAnsi="Times New Roman" w:eastAsia="仿宋_GB2312" w:cs="Times New Roman"/>
                <w:b w:val="0"/>
                <w:bCs w:val="0"/>
                <w:color w:val="auto"/>
                <w:sz w:val="32"/>
                <w:szCs w:val="32"/>
              </w:rPr>
              <w:t>情报态势感知技术及其应用研究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33.</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Times New Roman" w:hAnsi="Times New Roman" w:eastAsia="仿宋_GB2312" w:cs="Times New Roman"/>
                <w:b w:val="0"/>
                <w:bCs w:val="0"/>
                <w:color w:val="auto"/>
                <w:sz w:val="32"/>
                <w:szCs w:val="32"/>
              </w:rPr>
              <w:t>突发事件快速响应研究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34.</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智慧图书馆建设标准研究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35.</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教育强国背景下中小学图书馆作用机制研究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36.</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档案管理模式创新研究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37.</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color w:val="auto"/>
                <w:kern w:val="2"/>
                <w:sz w:val="32"/>
                <w:szCs w:val="32"/>
                <w:u w:val="none"/>
                <w:lang w:val="en-US" w:eastAsia="zh-CN" w:bidi="ar-SA"/>
              </w:rPr>
              <w:t>广西少数民族古籍数字化实践策略研究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38.</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color w:val="auto"/>
                <w:kern w:val="2"/>
                <w:sz w:val="32"/>
                <w:szCs w:val="32"/>
                <w:u w:val="none"/>
                <w:lang w:val="en-US" w:eastAsia="zh-CN" w:bidi="ar-SA"/>
              </w:rPr>
              <w:t>互联网背景下广西民歌整理与开发研究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2"/>
                <w:sz w:val="32"/>
                <w:szCs w:val="32"/>
                <w:u w:val="none"/>
                <w:lang w:val="en-US" w:eastAsia="zh-CN" w:bidi="ar-SA"/>
              </w:rPr>
            </w:pPr>
            <w:r>
              <w:rPr>
                <w:rFonts w:hint="eastAsia" w:ascii="Times New Roman" w:hAnsi="Times New Roman" w:eastAsia="仿宋_GB2312" w:cs="Times New Roman"/>
                <w:b w:val="0"/>
                <w:bCs w:val="0"/>
                <w:i w:val="0"/>
                <w:color w:val="auto"/>
                <w:kern w:val="0"/>
                <w:sz w:val="32"/>
                <w:szCs w:val="32"/>
                <w:u w:val="none"/>
                <w:lang w:val="en-US" w:eastAsia="zh-CN" w:bidi="ar"/>
              </w:rPr>
              <w:t>39.</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outlineLvl w:val="9"/>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基于系统动力学模型的广西工程机械产业创新驱动升级路径研究</w:t>
            </w:r>
          </w:p>
        </w:tc>
      </w:tr>
      <w:tr>
        <w:tblPrEx>
          <w:tblCellMar>
            <w:top w:w="0" w:type="dxa"/>
            <w:left w:w="0" w:type="dxa"/>
            <w:bottom w:w="0" w:type="dxa"/>
            <w:right w:w="0" w:type="dxa"/>
          </w:tblCellMar>
        </w:tblPrEx>
        <w:trPr>
          <w:trHeight w:val="272" w:hRule="atLeast"/>
          <w:jc w:val="center"/>
        </w:trPr>
        <w:tc>
          <w:tcPr>
            <w:tcW w:w="58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40.</w:t>
            </w:r>
          </w:p>
        </w:tc>
        <w:tc>
          <w:tcPr>
            <w:tcW w:w="8429"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国家级“非遗”项目侗戏珍稀抄本整理与研究</w:t>
            </w:r>
          </w:p>
        </w:tc>
      </w:tr>
    </w:tbl>
    <w:p>
      <w:pPr>
        <w:rPr>
          <w:rFonts w:hint="eastAsia"/>
          <w:lang w:val="en-US" w:eastAsia="zh-CN"/>
        </w:rPr>
      </w:pPr>
    </w:p>
    <w:p>
      <w:pPr>
        <w:rPr>
          <w:rFonts w:hint="eastAsia" w:ascii="黑体" w:hAnsi="黑体" w:eastAsia="黑体" w:cs="黑体"/>
          <w:b w:val="0"/>
          <w:bCs w:val="0"/>
          <w:i w:val="0"/>
          <w:iCs w:val="0"/>
          <w:color w:val="auto"/>
          <w:kern w:val="0"/>
          <w:sz w:val="36"/>
          <w:szCs w:val="36"/>
          <w:u w:val="none"/>
          <w:lang w:val="en-US" w:eastAsia="zh-CN" w:bidi="ar"/>
        </w:rPr>
      </w:pPr>
      <w:r>
        <w:rPr>
          <w:rFonts w:hint="eastAsia" w:ascii="黑体" w:hAnsi="黑体" w:eastAsia="黑体" w:cs="黑体"/>
          <w:b w:val="0"/>
          <w:bCs w:val="0"/>
          <w:i w:val="0"/>
          <w:iCs w:val="0"/>
          <w:color w:val="auto"/>
          <w:kern w:val="0"/>
          <w:sz w:val="36"/>
          <w:szCs w:val="36"/>
          <w:u w:val="none"/>
          <w:lang w:val="en-US" w:eastAsia="zh-CN" w:bidi="ar"/>
        </w:rPr>
        <w:t>八、文化艺体类（文化·艺术、体育学）</w:t>
      </w:r>
    </w:p>
    <w:tbl>
      <w:tblPr>
        <w:tblStyle w:val="10"/>
        <w:tblW w:w="8964" w:type="dxa"/>
        <w:jc w:val="center"/>
        <w:tblLayout w:type="fixed"/>
        <w:tblCellMar>
          <w:top w:w="0" w:type="dxa"/>
          <w:left w:w="0" w:type="dxa"/>
          <w:bottom w:w="0" w:type="dxa"/>
          <w:right w:w="0" w:type="dxa"/>
        </w:tblCellMar>
      </w:tblPr>
      <w:tblGrid>
        <w:gridCol w:w="534"/>
        <w:gridCol w:w="8430"/>
      </w:tblGrid>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习近平总书记关于中华优秀传统文化创造性转化创新性发展的重要论述研究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outlineLvl w:val="9"/>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习近平总书记关于体育工作的重要论述研究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新时代广西精神文明建设研究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广西非物质文化遗产研究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5.</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新媒体技术与广西民族传统文化创新发展研究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6.</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广西少数民族</w:t>
            </w:r>
            <w:r>
              <w:rPr>
                <w:rFonts w:hint="default" w:ascii="Times New Roman" w:hAnsi="Times New Roman" w:eastAsia="仿宋_GB2312" w:cs="Times New Roman"/>
                <w:b w:val="0"/>
                <w:bCs w:val="0"/>
                <w:i w:val="0"/>
                <w:color w:val="auto"/>
                <w:kern w:val="0"/>
                <w:sz w:val="32"/>
                <w:szCs w:val="32"/>
                <w:u w:val="none"/>
                <w:lang w:val="en-US" w:eastAsia="zh-CN" w:bidi="ar"/>
              </w:rPr>
              <w:t>传统艺术审美的挖掘与传承</w:t>
            </w:r>
            <w:r>
              <w:rPr>
                <w:rFonts w:hint="eastAsia" w:ascii="Times New Roman" w:hAnsi="Times New Roman" w:eastAsia="仿宋_GB2312" w:cs="Times New Roman"/>
                <w:b w:val="0"/>
                <w:bCs w:val="0"/>
                <w:i w:val="0"/>
                <w:color w:val="auto"/>
                <w:kern w:val="0"/>
                <w:sz w:val="32"/>
                <w:szCs w:val="32"/>
                <w:u w:val="none"/>
                <w:lang w:val="en-US" w:eastAsia="zh-CN" w:bidi="ar"/>
              </w:rPr>
              <w:t>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7.</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广西民族优秀传统文化在海外传播研究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8.</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广西民族优秀文化作品对外译介研究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9.</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广西山歌宣讲的</w:t>
            </w:r>
            <w:r>
              <w:rPr>
                <w:rFonts w:hint="eastAsia" w:ascii="仿宋_GB2312" w:hAnsi="仿宋_GB2312" w:eastAsia="仿宋_GB2312" w:cs="仿宋_GB2312"/>
                <w:b w:val="0"/>
                <w:bCs w:val="0"/>
                <w:i w:val="0"/>
                <w:iCs w:val="0"/>
                <w:color w:val="auto"/>
                <w:kern w:val="0"/>
                <w:sz w:val="32"/>
                <w:szCs w:val="32"/>
                <w:u w:val="none"/>
                <w:lang w:val="en" w:eastAsia="zh-CN" w:bidi="ar"/>
              </w:rPr>
              <w:t>传承</w:t>
            </w:r>
            <w:r>
              <w:rPr>
                <w:rFonts w:hint="eastAsia" w:ascii="仿宋_GB2312" w:hAnsi="仿宋_GB2312" w:eastAsia="仿宋_GB2312" w:cs="仿宋_GB2312"/>
                <w:b w:val="0"/>
                <w:bCs w:val="0"/>
                <w:i w:val="0"/>
                <w:iCs w:val="0"/>
                <w:color w:val="auto"/>
                <w:kern w:val="0"/>
                <w:sz w:val="32"/>
                <w:szCs w:val="32"/>
                <w:u w:val="none"/>
                <w:lang w:val="en-US" w:eastAsia="zh-CN" w:bidi="ar"/>
              </w:rPr>
              <w:t>与发扬</w:t>
            </w:r>
            <w:r>
              <w:rPr>
                <w:rFonts w:hint="eastAsia" w:ascii="仿宋_GB2312" w:hAnsi="仿宋_GB2312" w:eastAsia="仿宋_GB2312" w:cs="仿宋_GB2312"/>
                <w:b w:val="0"/>
                <w:bCs w:val="0"/>
                <w:i w:val="0"/>
                <w:iCs w:val="0"/>
                <w:color w:val="auto"/>
                <w:kern w:val="0"/>
                <w:sz w:val="32"/>
                <w:szCs w:val="32"/>
                <w:u w:val="none"/>
                <w:lang w:val="en" w:eastAsia="zh-CN" w:bidi="ar"/>
              </w:rPr>
              <w:t>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10.</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广西传统文化人才培养研究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sz w:val="32"/>
                <w:szCs w:val="32"/>
                <w:u w:val="none"/>
                <w:lang w:val="en-US"/>
              </w:rPr>
            </w:pPr>
            <w:r>
              <w:rPr>
                <w:rFonts w:hint="eastAsia" w:ascii="Times New Roman" w:hAnsi="Times New Roman" w:eastAsia="仿宋_GB2312" w:cs="Times New Roman"/>
                <w:b w:val="0"/>
                <w:bCs w:val="0"/>
                <w:i w:val="0"/>
                <w:color w:val="auto"/>
                <w:kern w:val="0"/>
                <w:sz w:val="32"/>
                <w:szCs w:val="32"/>
                <w:u w:val="none"/>
                <w:lang w:val="en-US" w:eastAsia="zh-CN" w:bidi="ar"/>
              </w:rPr>
              <w:t>11.</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广西少数民族音乐文化研究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12.</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中外民族音乐合作研究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13.</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广西民歌文化研究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14.</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广西民族特色舞蹈文化研究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15.</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广西民间传统年画研究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16.</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广西少数民族家风文化研究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17.</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广西傩文化研究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18.</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广西格木文化传承保护研究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19.</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漓江流域特色景观文化研究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20.</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广西水文化研究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21.</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广西侗族风雨桥文化研究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22.</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历史文化名镇名村（传统村落）保护发展研究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23.</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广西环江毛南族文化艺术资源研究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24.</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广西稻作文化研究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25.</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广西苗族狮子戏研究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26.</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广西天琴文化研究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27.</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广西独玄琴文化研究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28.</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广西曲艺文化研究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29.</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广西木偶戏文化研究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30.</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color w:val="auto"/>
                <w:kern w:val="2"/>
                <w:sz w:val="32"/>
                <w:szCs w:val="32"/>
                <w:u w:val="none"/>
                <w:lang w:val="en-US" w:eastAsia="zh-CN" w:bidi="ar-SA"/>
              </w:rPr>
            </w:pPr>
            <w:r>
              <w:rPr>
                <w:rFonts w:hint="eastAsia" w:ascii="仿宋_GB2312" w:hAnsi="仿宋_GB2312" w:eastAsia="仿宋_GB2312" w:cs="仿宋_GB2312"/>
                <w:b w:val="0"/>
                <w:bCs w:val="0"/>
                <w:i w:val="0"/>
                <w:iCs w:val="0"/>
                <w:color w:val="auto"/>
                <w:kern w:val="0"/>
                <w:sz w:val="32"/>
                <w:szCs w:val="32"/>
                <w:u w:val="none"/>
                <w:lang w:val="en-US" w:eastAsia="zh-CN" w:bidi="ar"/>
              </w:rPr>
              <w:t>广西筝乐文化研究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31.</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color w:val="auto"/>
                <w:sz w:val="32"/>
                <w:szCs w:val="32"/>
                <w:lang w:val="en-US" w:eastAsia="zh-CN"/>
              </w:rPr>
              <w:t>广西茶文化研究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32.</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广西乡土建筑文化研究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33.</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广西刘三姐文化艺术研究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34.</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广西民族文化资源绘本创作研究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35.</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广西古城镇体验式深度开发研究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36.</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i w:val="0"/>
                <w:iCs w:val="0"/>
                <w:color w:val="auto"/>
                <w:kern w:val="0"/>
                <w:sz w:val="32"/>
                <w:szCs w:val="32"/>
                <w:u w:val="none"/>
                <w:lang w:val="en-US" w:eastAsia="zh-CN" w:bidi="ar"/>
              </w:rPr>
            </w:pPr>
            <w:r>
              <w:rPr>
                <w:rFonts w:hint="eastAsia" w:ascii="仿宋_GB2312" w:hAnsi="仿宋_GB2312" w:eastAsia="仿宋_GB2312" w:cs="仿宋_GB2312"/>
                <w:b w:val="0"/>
                <w:bCs w:val="0"/>
                <w:i w:val="0"/>
                <w:iCs w:val="0"/>
                <w:color w:val="auto"/>
                <w:kern w:val="0"/>
                <w:sz w:val="32"/>
                <w:szCs w:val="32"/>
                <w:u w:val="none"/>
                <w:lang w:val="en-US" w:eastAsia="zh-CN" w:bidi="ar"/>
              </w:rPr>
              <w:t>广西文化产业发展现状及问题研究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37.</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kern w:val="2"/>
                <w:sz w:val="32"/>
                <w:szCs w:val="32"/>
                <w:lang w:val="en-US" w:eastAsia="zh-CN" w:bidi="ar-SA"/>
              </w:rPr>
            </w:pPr>
            <w:r>
              <w:rPr>
                <w:rFonts w:hint="default" w:ascii="Times New Roman" w:hAnsi="Times New Roman" w:eastAsia="仿宋_GB2312" w:cs="Times New Roman"/>
                <w:b w:val="0"/>
                <w:bCs w:val="0"/>
                <w:i w:val="0"/>
                <w:color w:val="auto"/>
                <w:kern w:val="0"/>
                <w:sz w:val="32"/>
                <w:szCs w:val="32"/>
                <w:u w:val="none"/>
                <w:lang w:val="en-US" w:eastAsia="zh-CN" w:bidi="ar"/>
              </w:rPr>
              <w:t>广西建设体育强区</w:t>
            </w:r>
            <w:r>
              <w:rPr>
                <w:rFonts w:hint="eastAsia" w:ascii="Times New Roman" w:hAnsi="Times New Roman" w:eastAsia="仿宋_GB2312" w:cs="Times New Roman"/>
                <w:b w:val="0"/>
                <w:bCs w:val="0"/>
                <w:i w:val="0"/>
                <w:color w:val="auto"/>
                <w:kern w:val="0"/>
                <w:sz w:val="32"/>
                <w:szCs w:val="32"/>
                <w:u w:val="none"/>
                <w:lang w:val="en-US" w:eastAsia="zh-CN" w:bidi="ar"/>
              </w:rPr>
              <w:t>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38.</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广西青少年体育公共服务校社协同治理研究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39.</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lang w:val="en-US"/>
              </w:rPr>
            </w:pPr>
            <w:r>
              <w:rPr>
                <w:rFonts w:hint="eastAsia" w:ascii="仿宋_GB2312" w:hAnsi="仿宋_GB2312" w:eastAsia="仿宋_GB2312" w:cs="仿宋_GB2312"/>
                <w:b w:val="0"/>
                <w:bCs w:val="0"/>
                <w:i w:val="0"/>
                <w:iCs w:val="0"/>
                <w:color w:val="auto"/>
                <w:kern w:val="0"/>
                <w:sz w:val="32"/>
                <w:szCs w:val="32"/>
                <w:u w:val="none"/>
                <w:lang w:val="en-US" w:eastAsia="zh-CN" w:bidi="ar"/>
              </w:rPr>
              <w:t>体育助力提升广西青少年体质健康水平研究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40.</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广西民族传统体育发展研究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41.</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lang w:val="en-US" w:eastAsia="zh-CN"/>
              </w:rPr>
            </w:pPr>
            <w:r>
              <w:rPr>
                <w:rFonts w:hint="eastAsia" w:ascii="仿宋_GB2312" w:eastAsia="仿宋_GB2312"/>
                <w:b w:val="0"/>
                <w:bCs w:val="0"/>
                <w:color w:val="auto"/>
                <w:sz w:val="32"/>
                <w:szCs w:val="32"/>
                <w:lang w:eastAsia="zh-CN"/>
              </w:rPr>
              <w:t>广西竞技体育发展研究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42.</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lang w:val="en-US" w:eastAsia="zh-CN"/>
              </w:rPr>
            </w:pPr>
            <w:r>
              <w:rPr>
                <w:rFonts w:hint="eastAsia" w:ascii="仿宋_GB2312" w:eastAsia="仿宋_GB2312"/>
                <w:b w:val="0"/>
                <w:bCs w:val="0"/>
                <w:color w:val="auto"/>
                <w:sz w:val="32"/>
                <w:szCs w:val="32"/>
                <w:lang w:eastAsia="zh-CN"/>
              </w:rPr>
              <w:t>广西</w:t>
            </w:r>
            <w:r>
              <w:rPr>
                <w:rFonts w:hint="eastAsia" w:ascii="仿宋_GB2312" w:eastAsia="仿宋_GB2312"/>
                <w:b w:val="0"/>
                <w:bCs w:val="0"/>
                <w:color w:val="auto"/>
                <w:sz w:val="32"/>
                <w:szCs w:val="32"/>
              </w:rPr>
              <w:t>体育产业</w:t>
            </w:r>
            <w:r>
              <w:rPr>
                <w:rFonts w:hint="eastAsia" w:ascii="仿宋_GB2312" w:eastAsia="仿宋_GB2312"/>
                <w:b w:val="0"/>
                <w:bCs w:val="0"/>
                <w:color w:val="auto"/>
                <w:sz w:val="32"/>
                <w:szCs w:val="32"/>
                <w:lang w:eastAsia="zh-CN"/>
              </w:rPr>
              <w:t>创新发展</w:t>
            </w:r>
            <w:r>
              <w:rPr>
                <w:rFonts w:hint="eastAsia" w:ascii="仿宋_GB2312" w:eastAsia="仿宋_GB2312"/>
                <w:b w:val="0"/>
                <w:bCs w:val="0"/>
                <w:color w:val="auto"/>
                <w:sz w:val="32"/>
                <w:szCs w:val="32"/>
              </w:rPr>
              <w:t>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43.</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体育与美育相融共生研究</w:t>
            </w:r>
          </w:p>
        </w:tc>
      </w:tr>
      <w:tr>
        <w:tblPrEx>
          <w:tblCellMar>
            <w:top w:w="0" w:type="dxa"/>
            <w:left w:w="0" w:type="dxa"/>
            <w:bottom w:w="0" w:type="dxa"/>
            <w:right w:w="0" w:type="dxa"/>
          </w:tblCellMar>
        </w:tblPrEx>
        <w:trPr>
          <w:trHeight w:val="272" w:hRule="atLeast"/>
          <w:jc w:val="center"/>
        </w:trPr>
        <w:tc>
          <w:tcPr>
            <w:tcW w:w="534"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default" w:ascii="Times New Roman" w:hAnsi="Times New Roman" w:eastAsia="仿宋_GB2312" w:cs="Times New Roman"/>
                <w:b w:val="0"/>
                <w:bCs w:val="0"/>
                <w:i w:val="0"/>
                <w:color w:val="auto"/>
                <w:kern w:val="0"/>
                <w:sz w:val="32"/>
                <w:szCs w:val="32"/>
                <w:u w:val="none"/>
                <w:lang w:val="en-US" w:eastAsia="zh-CN" w:bidi="ar"/>
              </w:rPr>
            </w:pPr>
            <w:r>
              <w:rPr>
                <w:rFonts w:hint="eastAsia" w:ascii="Times New Roman" w:hAnsi="Times New Roman" w:eastAsia="仿宋_GB2312" w:cs="Times New Roman"/>
                <w:b w:val="0"/>
                <w:bCs w:val="0"/>
                <w:i w:val="0"/>
                <w:color w:val="auto"/>
                <w:kern w:val="0"/>
                <w:sz w:val="32"/>
                <w:szCs w:val="32"/>
                <w:u w:val="none"/>
                <w:lang w:val="en-US" w:eastAsia="zh-CN" w:bidi="ar"/>
              </w:rPr>
              <w:t>44.</w:t>
            </w:r>
          </w:p>
        </w:tc>
        <w:tc>
          <w:tcPr>
            <w:tcW w:w="8430" w:type="dxa"/>
            <w:tcBorders>
              <w:top w:val="nil"/>
              <w:left w:val="nil"/>
              <w:bottom w:val="nil"/>
              <w:right w:val="nil"/>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广西“文体旅”融合发展研究</w:t>
            </w:r>
          </w:p>
        </w:tc>
      </w:tr>
    </w:tbl>
    <w:p>
      <w:pPr>
        <w:rPr>
          <w:b w:val="0"/>
          <w:bCs w:val="0"/>
          <w:color w:val="auto"/>
          <w:lang w:val="en-US" w:eastAsia="zh-CN"/>
        </w:rPr>
      </w:pPr>
    </w:p>
    <w:p>
      <w:pPr>
        <w:pStyle w:val="2"/>
        <w:rPr>
          <w:b w:val="0"/>
          <w:bCs w:val="0"/>
          <w:color w:val="auto"/>
          <w:lang w:val="en-US" w:eastAsia="zh-CN"/>
        </w:rPr>
      </w:pPr>
    </w:p>
    <w:p>
      <w:pPr>
        <w:pStyle w:val="2"/>
        <w:rPr>
          <w:rFonts w:hint="eastAsia"/>
          <w:b w:val="0"/>
          <w:bCs w:val="0"/>
          <w:color w:val="auto"/>
          <w:lang w:val="en-US" w:eastAsia="zh-CN"/>
        </w:rPr>
      </w:pPr>
    </w:p>
    <w:sectPr>
      <w:footerReference r:id="rId6" w:type="default"/>
      <w:pgSz w:w="11850" w:h="16783"/>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8"/>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8"/>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8"/>
                            <w:rPr>
                              <w:rFonts w:hint="eastAsia" w:eastAsia="宋体"/>
                              <w:lang w:eastAsia="zh-CN"/>
                            </w:rPr>
                          </w:pP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CuSp2zRAQAAogMAAA4AAAAAAAAAAQAgAAAAHgEAAGRy&#10;cy9lMm9Eb2MueG1sUEsFBgAAAAAGAAYAWQEAAGEFAAAAAA==&#10;">
              <v:fill on="f" focussize="0,0"/>
              <v:stroke on="f"/>
              <v:imagedata o:title=""/>
              <o:lock v:ext="edit" aspectratio="f"/>
              <v:textbox inset="0mm,0mm,0mm,0mm" style="mso-fit-shape-to-text:t;">
                <w:txbxContent>
                  <w:p>
                    <w:pPr>
                      <w:pStyle w:val="8"/>
                      <w:rPr>
                        <w:rFonts w:hint="eastAsia" w:eastAsia="宋体"/>
                        <w:lang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iZGU0N2IzYzY4ZTVjNDI2YmM1YjA1YzM3Nzg1MzUifQ=="/>
  </w:docVars>
  <w:rsids>
    <w:rsidRoot w:val="00000000"/>
    <w:rsid w:val="00046CA0"/>
    <w:rsid w:val="00270BE1"/>
    <w:rsid w:val="00577718"/>
    <w:rsid w:val="00603EC3"/>
    <w:rsid w:val="00645991"/>
    <w:rsid w:val="00724552"/>
    <w:rsid w:val="00844285"/>
    <w:rsid w:val="008E2A0E"/>
    <w:rsid w:val="00977B14"/>
    <w:rsid w:val="009C15CF"/>
    <w:rsid w:val="00B2494E"/>
    <w:rsid w:val="00D70120"/>
    <w:rsid w:val="00F05477"/>
    <w:rsid w:val="01145609"/>
    <w:rsid w:val="01170C55"/>
    <w:rsid w:val="0123584C"/>
    <w:rsid w:val="013730A5"/>
    <w:rsid w:val="013E4434"/>
    <w:rsid w:val="015A3576"/>
    <w:rsid w:val="01787946"/>
    <w:rsid w:val="017B2F92"/>
    <w:rsid w:val="018207C5"/>
    <w:rsid w:val="01967DCC"/>
    <w:rsid w:val="01AA1AC9"/>
    <w:rsid w:val="01D60B10"/>
    <w:rsid w:val="01DE5CAD"/>
    <w:rsid w:val="01E90844"/>
    <w:rsid w:val="01F176F8"/>
    <w:rsid w:val="01F210DC"/>
    <w:rsid w:val="02184C85"/>
    <w:rsid w:val="02313F99"/>
    <w:rsid w:val="023A2E4D"/>
    <w:rsid w:val="026659F0"/>
    <w:rsid w:val="02777BFD"/>
    <w:rsid w:val="027D71DE"/>
    <w:rsid w:val="02873BB9"/>
    <w:rsid w:val="02897931"/>
    <w:rsid w:val="028F03B8"/>
    <w:rsid w:val="02A22CA5"/>
    <w:rsid w:val="02A66735"/>
    <w:rsid w:val="02AB3D4B"/>
    <w:rsid w:val="02C848FD"/>
    <w:rsid w:val="02D25083"/>
    <w:rsid w:val="02D74B40"/>
    <w:rsid w:val="02EA149B"/>
    <w:rsid w:val="02F311EB"/>
    <w:rsid w:val="030671D3"/>
    <w:rsid w:val="03091FCC"/>
    <w:rsid w:val="03123DCA"/>
    <w:rsid w:val="033E071B"/>
    <w:rsid w:val="03411FB9"/>
    <w:rsid w:val="034321D6"/>
    <w:rsid w:val="034F71B9"/>
    <w:rsid w:val="03595555"/>
    <w:rsid w:val="036A7762"/>
    <w:rsid w:val="038A570F"/>
    <w:rsid w:val="039849B2"/>
    <w:rsid w:val="039D18E6"/>
    <w:rsid w:val="03BA6178"/>
    <w:rsid w:val="03BB7FBE"/>
    <w:rsid w:val="03CE7CF1"/>
    <w:rsid w:val="03D8291E"/>
    <w:rsid w:val="03DE5A5A"/>
    <w:rsid w:val="03FB485E"/>
    <w:rsid w:val="040000C7"/>
    <w:rsid w:val="0402799B"/>
    <w:rsid w:val="042D106A"/>
    <w:rsid w:val="043D09D3"/>
    <w:rsid w:val="04432C68"/>
    <w:rsid w:val="04732647"/>
    <w:rsid w:val="047C599F"/>
    <w:rsid w:val="04A42892"/>
    <w:rsid w:val="04E86441"/>
    <w:rsid w:val="04E90B5B"/>
    <w:rsid w:val="04F512AE"/>
    <w:rsid w:val="050A25F3"/>
    <w:rsid w:val="052D4EEB"/>
    <w:rsid w:val="05352165"/>
    <w:rsid w:val="054D10EA"/>
    <w:rsid w:val="05542478"/>
    <w:rsid w:val="05647814"/>
    <w:rsid w:val="05662134"/>
    <w:rsid w:val="056B5159"/>
    <w:rsid w:val="057A17B3"/>
    <w:rsid w:val="057B5C57"/>
    <w:rsid w:val="05832D5D"/>
    <w:rsid w:val="058F34B0"/>
    <w:rsid w:val="059E1945"/>
    <w:rsid w:val="05A131E3"/>
    <w:rsid w:val="05C141CF"/>
    <w:rsid w:val="05C63FE0"/>
    <w:rsid w:val="05CB5EF6"/>
    <w:rsid w:val="05D37841"/>
    <w:rsid w:val="05EF21A1"/>
    <w:rsid w:val="05F477B7"/>
    <w:rsid w:val="05F872A7"/>
    <w:rsid w:val="0606552B"/>
    <w:rsid w:val="060A2B37"/>
    <w:rsid w:val="060F639F"/>
    <w:rsid w:val="0611055D"/>
    <w:rsid w:val="061D0ABC"/>
    <w:rsid w:val="062A31D9"/>
    <w:rsid w:val="0648365F"/>
    <w:rsid w:val="06487E0D"/>
    <w:rsid w:val="06513A19"/>
    <w:rsid w:val="065B15E4"/>
    <w:rsid w:val="06606BFB"/>
    <w:rsid w:val="066C1A43"/>
    <w:rsid w:val="06710E08"/>
    <w:rsid w:val="06734B80"/>
    <w:rsid w:val="06982838"/>
    <w:rsid w:val="069F3BC7"/>
    <w:rsid w:val="06C70A28"/>
    <w:rsid w:val="06CB4A3D"/>
    <w:rsid w:val="06EC66E0"/>
    <w:rsid w:val="06FD269B"/>
    <w:rsid w:val="072145DC"/>
    <w:rsid w:val="07222102"/>
    <w:rsid w:val="072B545A"/>
    <w:rsid w:val="07302A71"/>
    <w:rsid w:val="073562D9"/>
    <w:rsid w:val="07373DFF"/>
    <w:rsid w:val="075F5104"/>
    <w:rsid w:val="07612C2A"/>
    <w:rsid w:val="0768220B"/>
    <w:rsid w:val="076B1CFB"/>
    <w:rsid w:val="078E0C06"/>
    <w:rsid w:val="07A31495"/>
    <w:rsid w:val="07A62D33"/>
    <w:rsid w:val="07B611C8"/>
    <w:rsid w:val="07C94EF7"/>
    <w:rsid w:val="07DB4646"/>
    <w:rsid w:val="07DE427B"/>
    <w:rsid w:val="07E040A3"/>
    <w:rsid w:val="07E31891"/>
    <w:rsid w:val="07E5385B"/>
    <w:rsid w:val="07E70823"/>
    <w:rsid w:val="0807108C"/>
    <w:rsid w:val="0808754A"/>
    <w:rsid w:val="080D369D"/>
    <w:rsid w:val="081303C8"/>
    <w:rsid w:val="082A3964"/>
    <w:rsid w:val="08372738"/>
    <w:rsid w:val="08387E2F"/>
    <w:rsid w:val="083E2F6B"/>
    <w:rsid w:val="0847518F"/>
    <w:rsid w:val="08626C5A"/>
    <w:rsid w:val="08AC6127"/>
    <w:rsid w:val="08C90A87"/>
    <w:rsid w:val="08EB4EA1"/>
    <w:rsid w:val="0902043D"/>
    <w:rsid w:val="091E1610"/>
    <w:rsid w:val="09442A3C"/>
    <w:rsid w:val="095E1B17"/>
    <w:rsid w:val="09664528"/>
    <w:rsid w:val="097430E9"/>
    <w:rsid w:val="09837E07"/>
    <w:rsid w:val="09973F55"/>
    <w:rsid w:val="099E0166"/>
    <w:rsid w:val="099E3CC2"/>
    <w:rsid w:val="09B72FD5"/>
    <w:rsid w:val="09DE4A06"/>
    <w:rsid w:val="09ED0EE7"/>
    <w:rsid w:val="0A053D41"/>
    <w:rsid w:val="0A055215"/>
    <w:rsid w:val="0A34339C"/>
    <w:rsid w:val="0A3D172D"/>
    <w:rsid w:val="0A5A3587"/>
    <w:rsid w:val="0A6F1B02"/>
    <w:rsid w:val="0A982E07"/>
    <w:rsid w:val="0A9F3ACB"/>
    <w:rsid w:val="0AB15C77"/>
    <w:rsid w:val="0AC51722"/>
    <w:rsid w:val="0ACB4F8A"/>
    <w:rsid w:val="0AD02B1E"/>
    <w:rsid w:val="0AD81455"/>
    <w:rsid w:val="0AF067A2"/>
    <w:rsid w:val="0AF10769"/>
    <w:rsid w:val="0B043D44"/>
    <w:rsid w:val="0B1C2641"/>
    <w:rsid w:val="0B1C5CF7"/>
    <w:rsid w:val="0B344CF8"/>
    <w:rsid w:val="0B4E5BBB"/>
    <w:rsid w:val="0B681363"/>
    <w:rsid w:val="0B7078E0"/>
    <w:rsid w:val="0B8E420A"/>
    <w:rsid w:val="0BBA039B"/>
    <w:rsid w:val="0BC639A4"/>
    <w:rsid w:val="0BCE3AE3"/>
    <w:rsid w:val="0BE70773"/>
    <w:rsid w:val="0BEB340A"/>
    <w:rsid w:val="0BEB6F66"/>
    <w:rsid w:val="0C012C2E"/>
    <w:rsid w:val="0C1666D9"/>
    <w:rsid w:val="0C3628D7"/>
    <w:rsid w:val="0C48085D"/>
    <w:rsid w:val="0C4F74F5"/>
    <w:rsid w:val="0C6E02C3"/>
    <w:rsid w:val="0C8278CB"/>
    <w:rsid w:val="0CA5180B"/>
    <w:rsid w:val="0CD30126"/>
    <w:rsid w:val="0CD614A4"/>
    <w:rsid w:val="0CE75980"/>
    <w:rsid w:val="0CEC11E8"/>
    <w:rsid w:val="0CF42A49"/>
    <w:rsid w:val="0D006A41"/>
    <w:rsid w:val="0D181FDD"/>
    <w:rsid w:val="0D1F336B"/>
    <w:rsid w:val="0D38442D"/>
    <w:rsid w:val="0D3D5EE8"/>
    <w:rsid w:val="0D556D8D"/>
    <w:rsid w:val="0D5A0D89"/>
    <w:rsid w:val="0D6E006D"/>
    <w:rsid w:val="0D703BC7"/>
    <w:rsid w:val="0D78044D"/>
    <w:rsid w:val="0D7F205C"/>
    <w:rsid w:val="0DBE0DD6"/>
    <w:rsid w:val="0DE46363"/>
    <w:rsid w:val="0DF91E0E"/>
    <w:rsid w:val="0E0407B3"/>
    <w:rsid w:val="0E0662D9"/>
    <w:rsid w:val="0E07010A"/>
    <w:rsid w:val="0E08610B"/>
    <w:rsid w:val="0E0B38F0"/>
    <w:rsid w:val="0E0F1632"/>
    <w:rsid w:val="0E107158"/>
    <w:rsid w:val="0E334DC1"/>
    <w:rsid w:val="0E471125"/>
    <w:rsid w:val="0E577F13"/>
    <w:rsid w:val="0E653000"/>
    <w:rsid w:val="0E6B0587"/>
    <w:rsid w:val="0E794CFD"/>
    <w:rsid w:val="0E910299"/>
    <w:rsid w:val="0E99714E"/>
    <w:rsid w:val="0EAC6E81"/>
    <w:rsid w:val="0EC9244D"/>
    <w:rsid w:val="0ED63EFE"/>
    <w:rsid w:val="0EF80318"/>
    <w:rsid w:val="0EF97BEC"/>
    <w:rsid w:val="0F0767AD"/>
    <w:rsid w:val="0F0C5B71"/>
    <w:rsid w:val="0F144A26"/>
    <w:rsid w:val="0F1E7653"/>
    <w:rsid w:val="0F20161D"/>
    <w:rsid w:val="0F3D5D2B"/>
    <w:rsid w:val="0F4C41C0"/>
    <w:rsid w:val="0F803E6A"/>
    <w:rsid w:val="0F9718DF"/>
    <w:rsid w:val="0FA97864"/>
    <w:rsid w:val="0FC226D4"/>
    <w:rsid w:val="0FC71A98"/>
    <w:rsid w:val="0FD348E1"/>
    <w:rsid w:val="0FE443F8"/>
    <w:rsid w:val="0FE7102C"/>
    <w:rsid w:val="0FE8213B"/>
    <w:rsid w:val="0FF46D31"/>
    <w:rsid w:val="10072DFF"/>
    <w:rsid w:val="10267818"/>
    <w:rsid w:val="102B64CB"/>
    <w:rsid w:val="10303AE2"/>
    <w:rsid w:val="10417A9D"/>
    <w:rsid w:val="1068327B"/>
    <w:rsid w:val="106F63B8"/>
    <w:rsid w:val="10952D84"/>
    <w:rsid w:val="10AB3168"/>
    <w:rsid w:val="10AB4F16"/>
    <w:rsid w:val="10AD4851"/>
    <w:rsid w:val="10D0497D"/>
    <w:rsid w:val="10DD5A17"/>
    <w:rsid w:val="10DE14CA"/>
    <w:rsid w:val="10E10378"/>
    <w:rsid w:val="11072A94"/>
    <w:rsid w:val="110B6463"/>
    <w:rsid w:val="11233511"/>
    <w:rsid w:val="114809B7"/>
    <w:rsid w:val="114F3C6F"/>
    <w:rsid w:val="115E01DA"/>
    <w:rsid w:val="11643A43"/>
    <w:rsid w:val="11877D9F"/>
    <w:rsid w:val="11D62156"/>
    <w:rsid w:val="11D72467"/>
    <w:rsid w:val="11E44B84"/>
    <w:rsid w:val="11E701D0"/>
    <w:rsid w:val="11F12DFD"/>
    <w:rsid w:val="11F272A1"/>
    <w:rsid w:val="11F874B4"/>
    <w:rsid w:val="11FF376C"/>
    <w:rsid w:val="1230601B"/>
    <w:rsid w:val="12386C7D"/>
    <w:rsid w:val="123A0C48"/>
    <w:rsid w:val="123C051C"/>
    <w:rsid w:val="125C471A"/>
    <w:rsid w:val="125C6E10"/>
    <w:rsid w:val="12751C80"/>
    <w:rsid w:val="12791770"/>
    <w:rsid w:val="127F48AC"/>
    <w:rsid w:val="128A74D9"/>
    <w:rsid w:val="12942106"/>
    <w:rsid w:val="12C335E5"/>
    <w:rsid w:val="12D641CE"/>
    <w:rsid w:val="12E50BB3"/>
    <w:rsid w:val="13023513"/>
    <w:rsid w:val="13076D7C"/>
    <w:rsid w:val="13113756"/>
    <w:rsid w:val="13180F89"/>
    <w:rsid w:val="131B6383"/>
    <w:rsid w:val="133228CC"/>
    <w:rsid w:val="1360648C"/>
    <w:rsid w:val="13737F6D"/>
    <w:rsid w:val="13871C6A"/>
    <w:rsid w:val="138959E3"/>
    <w:rsid w:val="139F6FB4"/>
    <w:rsid w:val="13A0693F"/>
    <w:rsid w:val="13A22600"/>
    <w:rsid w:val="13AF096A"/>
    <w:rsid w:val="13B3480E"/>
    <w:rsid w:val="13F15336"/>
    <w:rsid w:val="14060DE1"/>
    <w:rsid w:val="14170251"/>
    <w:rsid w:val="14186D67"/>
    <w:rsid w:val="143B7963"/>
    <w:rsid w:val="1449490E"/>
    <w:rsid w:val="144E4536"/>
    <w:rsid w:val="14515716"/>
    <w:rsid w:val="147D74EC"/>
    <w:rsid w:val="148443FC"/>
    <w:rsid w:val="149C7998"/>
    <w:rsid w:val="149E54BE"/>
    <w:rsid w:val="14AA20B4"/>
    <w:rsid w:val="14CF38C9"/>
    <w:rsid w:val="14DA4B86"/>
    <w:rsid w:val="14E426FB"/>
    <w:rsid w:val="150771D6"/>
    <w:rsid w:val="15080B89"/>
    <w:rsid w:val="150C0679"/>
    <w:rsid w:val="1517701E"/>
    <w:rsid w:val="153A4E03"/>
    <w:rsid w:val="155E7D1F"/>
    <w:rsid w:val="158A5A42"/>
    <w:rsid w:val="159348F7"/>
    <w:rsid w:val="15A22D8C"/>
    <w:rsid w:val="15A5462A"/>
    <w:rsid w:val="15B17473"/>
    <w:rsid w:val="15C076B6"/>
    <w:rsid w:val="15C90C62"/>
    <w:rsid w:val="15C9656A"/>
    <w:rsid w:val="15E10FC5"/>
    <w:rsid w:val="15E329F6"/>
    <w:rsid w:val="15EF58A5"/>
    <w:rsid w:val="15F66C34"/>
    <w:rsid w:val="16007AB2"/>
    <w:rsid w:val="160B2CFA"/>
    <w:rsid w:val="161812A0"/>
    <w:rsid w:val="163C6082"/>
    <w:rsid w:val="16534086"/>
    <w:rsid w:val="166B13D0"/>
    <w:rsid w:val="1672275E"/>
    <w:rsid w:val="16783AEC"/>
    <w:rsid w:val="16846935"/>
    <w:rsid w:val="16930926"/>
    <w:rsid w:val="16930BE9"/>
    <w:rsid w:val="16A6065A"/>
    <w:rsid w:val="16AD3796"/>
    <w:rsid w:val="16AF39B2"/>
    <w:rsid w:val="16B32D77"/>
    <w:rsid w:val="16B864A8"/>
    <w:rsid w:val="16CE195E"/>
    <w:rsid w:val="16F65939"/>
    <w:rsid w:val="170B4961"/>
    <w:rsid w:val="170B670F"/>
    <w:rsid w:val="17263548"/>
    <w:rsid w:val="173B6FF4"/>
    <w:rsid w:val="17410382"/>
    <w:rsid w:val="17435EA8"/>
    <w:rsid w:val="17483C7D"/>
    <w:rsid w:val="175207E1"/>
    <w:rsid w:val="175B5056"/>
    <w:rsid w:val="17780248"/>
    <w:rsid w:val="178A1D29"/>
    <w:rsid w:val="17A65B33"/>
    <w:rsid w:val="17AD5A18"/>
    <w:rsid w:val="17B42DE1"/>
    <w:rsid w:val="17BE19D3"/>
    <w:rsid w:val="17C95E01"/>
    <w:rsid w:val="17DB2585"/>
    <w:rsid w:val="17E05DED"/>
    <w:rsid w:val="18147845"/>
    <w:rsid w:val="18251A52"/>
    <w:rsid w:val="182E4DAB"/>
    <w:rsid w:val="18357EE7"/>
    <w:rsid w:val="18495740"/>
    <w:rsid w:val="184D216A"/>
    <w:rsid w:val="185A5BA0"/>
    <w:rsid w:val="185B5474"/>
    <w:rsid w:val="188B2F0E"/>
    <w:rsid w:val="18920000"/>
    <w:rsid w:val="18CB084B"/>
    <w:rsid w:val="18E13BCB"/>
    <w:rsid w:val="19063D12"/>
    <w:rsid w:val="192817FA"/>
    <w:rsid w:val="19287A4C"/>
    <w:rsid w:val="192C450C"/>
    <w:rsid w:val="19467ED2"/>
    <w:rsid w:val="195D6EAA"/>
    <w:rsid w:val="195E5407"/>
    <w:rsid w:val="199450E1"/>
    <w:rsid w:val="19B85A99"/>
    <w:rsid w:val="19CA2A81"/>
    <w:rsid w:val="19EE2A43"/>
    <w:rsid w:val="1A166D8F"/>
    <w:rsid w:val="1A18361C"/>
    <w:rsid w:val="1A255D39"/>
    <w:rsid w:val="1A271AB1"/>
    <w:rsid w:val="1A3A7A37"/>
    <w:rsid w:val="1A412500"/>
    <w:rsid w:val="1A710F7F"/>
    <w:rsid w:val="1A7A42D7"/>
    <w:rsid w:val="1AA644F6"/>
    <w:rsid w:val="1ACC4407"/>
    <w:rsid w:val="1ADF413A"/>
    <w:rsid w:val="1AEF1768"/>
    <w:rsid w:val="1AF24AFE"/>
    <w:rsid w:val="1B075976"/>
    <w:rsid w:val="1B087B35"/>
    <w:rsid w:val="1B0B3181"/>
    <w:rsid w:val="1B100797"/>
    <w:rsid w:val="1B4A410A"/>
    <w:rsid w:val="1B4E010B"/>
    <w:rsid w:val="1B577DA2"/>
    <w:rsid w:val="1B6603B7"/>
    <w:rsid w:val="1B684130"/>
    <w:rsid w:val="1B7949D5"/>
    <w:rsid w:val="1B866CAC"/>
    <w:rsid w:val="1B886580"/>
    <w:rsid w:val="1B8C2C7D"/>
    <w:rsid w:val="1BAF6202"/>
    <w:rsid w:val="1BB56C1C"/>
    <w:rsid w:val="1BC17CE4"/>
    <w:rsid w:val="1BC81072"/>
    <w:rsid w:val="1BF754B3"/>
    <w:rsid w:val="1C0227D6"/>
    <w:rsid w:val="1C053819"/>
    <w:rsid w:val="1C2F4C4D"/>
    <w:rsid w:val="1C6012AB"/>
    <w:rsid w:val="1C685EB4"/>
    <w:rsid w:val="1C6C5EA1"/>
    <w:rsid w:val="1C901B90"/>
    <w:rsid w:val="1CA936F8"/>
    <w:rsid w:val="1CAC44F0"/>
    <w:rsid w:val="1CAF1432"/>
    <w:rsid w:val="1CB87339"/>
    <w:rsid w:val="1CBC048B"/>
    <w:rsid w:val="1CD37CCF"/>
    <w:rsid w:val="1CDB6B83"/>
    <w:rsid w:val="1CFF0AC4"/>
    <w:rsid w:val="1D164246"/>
    <w:rsid w:val="1D1A3B4F"/>
    <w:rsid w:val="1D210A3A"/>
    <w:rsid w:val="1D2247B2"/>
    <w:rsid w:val="1D266050"/>
    <w:rsid w:val="1D350989"/>
    <w:rsid w:val="1D383D63"/>
    <w:rsid w:val="1D3F35B6"/>
    <w:rsid w:val="1D491D3F"/>
    <w:rsid w:val="1D5726AE"/>
    <w:rsid w:val="1D686669"/>
    <w:rsid w:val="1D6E79F7"/>
    <w:rsid w:val="1D9F5DE8"/>
    <w:rsid w:val="1DB95DC7"/>
    <w:rsid w:val="1DE303E5"/>
    <w:rsid w:val="1DE33F41"/>
    <w:rsid w:val="1DEB3821"/>
    <w:rsid w:val="1DF75C3F"/>
    <w:rsid w:val="1E032835"/>
    <w:rsid w:val="1E042683"/>
    <w:rsid w:val="1E0B5246"/>
    <w:rsid w:val="1E0C3498"/>
    <w:rsid w:val="1E17083B"/>
    <w:rsid w:val="1E3B5B2B"/>
    <w:rsid w:val="1E465CAC"/>
    <w:rsid w:val="1E594203"/>
    <w:rsid w:val="1E6678E2"/>
    <w:rsid w:val="1E672DC4"/>
    <w:rsid w:val="1E676920"/>
    <w:rsid w:val="1E6D4954"/>
    <w:rsid w:val="1E8F5E77"/>
    <w:rsid w:val="1E9B2358"/>
    <w:rsid w:val="1EA90CE7"/>
    <w:rsid w:val="1EB53B30"/>
    <w:rsid w:val="1EB9506A"/>
    <w:rsid w:val="1EE61F3B"/>
    <w:rsid w:val="1EFC147F"/>
    <w:rsid w:val="1EFD54D7"/>
    <w:rsid w:val="1F022AED"/>
    <w:rsid w:val="1F520CB4"/>
    <w:rsid w:val="1F5A46D7"/>
    <w:rsid w:val="1F7A2683"/>
    <w:rsid w:val="1F7D3F22"/>
    <w:rsid w:val="1F841754"/>
    <w:rsid w:val="1F8B3EF6"/>
    <w:rsid w:val="1F8F25D3"/>
    <w:rsid w:val="1F9B7D85"/>
    <w:rsid w:val="1FAB0A8F"/>
    <w:rsid w:val="1FB97650"/>
    <w:rsid w:val="1FC658C9"/>
    <w:rsid w:val="1FDE70B6"/>
    <w:rsid w:val="1FDFC68A"/>
    <w:rsid w:val="1FE47E48"/>
    <w:rsid w:val="1FE50445"/>
    <w:rsid w:val="1FF27875"/>
    <w:rsid w:val="1FFEFF36"/>
    <w:rsid w:val="201B5C14"/>
    <w:rsid w:val="203A268A"/>
    <w:rsid w:val="205E3D53"/>
    <w:rsid w:val="20607ACB"/>
    <w:rsid w:val="20971013"/>
    <w:rsid w:val="20983709"/>
    <w:rsid w:val="20A53730"/>
    <w:rsid w:val="20AF1E4E"/>
    <w:rsid w:val="20B0037D"/>
    <w:rsid w:val="20B2762E"/>
    <w:rsid w:val="20C17C33"/>
    <w:rsid w:val="20C462AC"/>
    <w:rsid w:val="20D0741B"/>
    <w:rsid w:val="20E57FD0"/>
    <w:rsid w:val="20F16975"/>
    <w:rsid w:val="210049C8"/>
    <w:rsid w:val="21030F04"/>
    <w:rsid w:val="212136FE"/>
    <w:rsid w:val="21352D06"/>
    <w:rsid w:val="2149055F"/>
    <w:rsid w:val="214C6128"/>
    <w:rsid w:val="21507B40"/>
    <w:rsid w:val="21731A80"/>
    <w:rsid w:val="21771570"/>
    <w:rsid w:val="21822BC9"/>
    <w:rsid w:val="21AE4866"/>
    <w:rsid w:val="21B93937"/>
    <w:rsid w:val="21C5052E"/>
    <w:rsid w:val="21C83B7A"/>
    <w:rsid w:val="21D728F2"/>
    <w:rsid w:val="21F726B1"/>
    <w:rsid w:val="21FC3824"/>
    <w:rsid w:val="22122EB9"/>
    <w:rsid w:val="221F0644"/>
    <w:rsid w:val="222A0391"/>
    <w:rsid w:val="222C235B"/>
    <w:rsid w:val="222D7E81"/>
    <w:rsid w:val="22407BB4"/>
    <w:rsid w:val="22543660"/>
    <w:rsid w:val="225C2514"/>
    <w:rsid w:val="226D64CF"/>
    <w:rsid w:val="22805BFE"/>
    <w:rsid w:val="228D0920"/>
    <w:rsid w:val="22947460"/>
    <w:rsid w:val="229E3F36"/>
    <w:rsid w:val="22A706A0"/>
    <w:rsid w:val="22B20386"/>
    <w:rsid w:val="22B9315C"/>
    <w:rsid w:val="22BB723B"/>
    <w:rsid w:val="22C24A6D"/>
    <w:rsid w:val="22C624CA"/>
    <w:rsid w:val="22CA611D"/>
    <w:rsid w:val="22D327D6"/>
    <w:rsid w:val="22D93B65"/>
    <w:rsid w:val="22E938F3"/>
    <w:rsid w:val="230C3F3A"/>
    <w:rsid w:val="230E7CB2"/>
    <w:rsid w:val="23304146"/>
    <w:rsid w:val="233139A1"/>
    <w:rsid w:val="233A2855"/>
    <w:rsid w:val="234C3850"/>
    <w:rsid w:val="23563407"/>
    <w:rsid w:val="23635A76"/>
    <w:rsid w:val="236C1370"/>
    <w:rsid w:val="23A336C1"/>
    <w:rsid w:val="23A924A0"/>
    <w:rsid w:val="23B343B6"/>
    <w:rsid w:val="23D700A4"/>
    <w:rsid w:val="23F073B8"/>
    <w:rsid w:val="23F724F4"/>
    <w:rsid w:val="24042E63"/>
    <w:rsid w:val="240C6DC7"/>
    <w:rsid w:val="240F386F"/>
    <w:rsid w:val="241F6EAE"/>
    <w:rsid w:val="24343749"/>
    <w:rsid w:val="24374CFF"/>
    <w:rsid w:val="243D0FA6"/>
    <w:rsid w:val="244B2B28"/>
    <w:rsid w:val="24523BCF"/>
    <w:rsid w:val="24547947"/>
    <w:rsid w:val="24561911"/>
    <w:rsid w:val="245F623D"/>
    <w:rsid w:val="246F29D3"/>
    <w:rsid w:val="24857B00"/>
    <w:rsid w:val="249661B1"/>
    <w:rsid w:val="24A02B8C"/>
    <w:rsid w:val="24A60431"/>
    <w:rsid w:val="24C83E91"/>
    <w:rsid w:val="24E32A79"/>
    <w:rsid w:val="24F66C50"/>
    <w:rsid w:val="24FD7FDE"/>
    <w:rsid w:val="2500362B"/>
    <w:rsid w:val="25075218"/>
    <w:rsid w:val="250C6474"/>
    <w:rsid w:val="25115838"/>
    <w:rsid w:val="251972CD"/>
    <w:rsid w:val="252512E3"/>
    <w:rsid w:val="25253091"/>
    <w:rsid w:val="252C08CA"/>
    <w:rsid w:val="252C4420"/>
    <w:rsid w:val="253A4CEA"/>
    <w:rsid w:val="25421E95"/>
    <w:rsid w:val="254C4AC2"/>
    <w:rsid w:val="2562268D"/>
    <w:rsid w:val="25643BBA"/>
    <w:rsid w:val="25973F8F"/>
    <w:rsid w:val="259C15A5"/>
    <w:rsid w:val="25A4045A"/>
    <w:rsid w:val="25AF3943"/>
    <w:rsid w:val="25C546C0"/>
    <w:rsid w:val="25DC4098"/>
    <w:rsid w:val="25E13C00"/>
    <w:rsid w:val="25E62821"/>
    <w:rsid w:val="25EB42DB"/>
    <w:rsid w:val="25F50CB6"/>
    <w:rsid w:val="26143832"/>
    <w:rsid w:val="26190E48"/>
    <w:rsid w:val="26583CFB"/>
    <w:rsid w:val="26A30712"/>
    <w:rsid w:val="26A85D28"/>
    <w:rsid w:val="26AC3A6A"/>
    <w:rsid w:val="26AF5308"/>
    <w:rsid w:val="26C568DA"/>
    <w:rsid w:val="26D1527F"/>
    <w:rsid w:val="26E2748C"/>
    <w:rsid w:val="27084A19"/>
    <w:rsid w:val="270F00DD"/>
    <w:rsid w:val="274C2B57"/>
    <w:rsid w:val="27533EE6"/>
    <w:rsid w:val="278A18D2"/>
    <w:rsid w:val="279369D8"/>
    <w:rsid w:val="279A7D67"/>
    <w:rsid w:val="27B95DF8"/>
    <w:rsid w:val="27D72D69"/>
    <w:rsid w:val="27E40FE2"/>
    <w:rsid w:val="27E73DE2"/>
    <w:rsid w:val="2802590C"/>
    <w:rsid w:val="28074CD0"/>
    <w:rsid w:val="282633A8"/>
    <w:rsid w:val="282A2859"/>
    <w:rsid w:val="28396C35"/>
    <w:rsid w:val="284877C3"/>
    <w:rsid w:val="28650375"/>
    <w:rsid w:val="28681C13"/>
    <w:rsid w:val="289C366A"/>
    <w:rsid w:val="28A10C81"/>
    <w:rsid w:val="28BF30A6"/>
    <w:rsid w:val="28CB21A2"/>
    <w:rsid w:val="28D472A8"/>
    <w:rsid w:val="28E55011"/>
    <w:rsid w:val="28E63331"/>
    <w:rsid w:val="28F60FCD"/>
    <w:rsid w:val="28F65915"/>
    <w:rsid w:val="28F75508"/>
    <w:rsid w:val="28F865F1"/>
    <w:rsid w:val="29121B7F"/>
    <w:rsid w:val="2920765C"/>
    <w:rsid w:val="29383E2B"/>
    <w:rsid w:val="293D309F"/>
    <w:rsid w:val="29565F0F"/>
    <w:rsid w:val="29581C87"/>
    <w:rsid w:val="296D5007"/>
    <w:rsid w:val="297939AC"/>
    <w:rsid w:val="297B6EA8"/>
    <w:rsid w:val="29881875"/>
    <w:rsid w:val="298D1FA8"/>
    <w:rsid w:val="29974D6F"/>
    <w:rsid w:val="2999777A"/>
    <w:rsid w:val="29AE5D4B"/>
    <w:rsid w:val="29B80978"/>
    <w:rsid w:val="29C76E0D"/>
    <w:rsid w:val="29D37560"/>
    <w:rsid w:val="29F574D6"/>
    <w:rsid w:val="29F76442"/>
    <w:rsid w:val="2A0267F3"/>
    <w:rsid w:val="2A0C3EB0"/>
    <w:rsid w:val="2A102562"/>
    <w:rsid w:val="2A12560D"/>
    <w:rsid w:val="2A1B43AD"/>
    <w:rsid w:val="2A347E63"/>
    <w:rsid w:val="2A3A313B"/>
    <w:rsid w:val="2A4915D0"/>
    <w:rsid w:val="2A5E151F"/>
    <w:rsid w:val="2A790107"/>
    <w:rsid w:val="2A816FBC"/>
    <w:rsid w:val="2A8F792B"/>
    <w:rsid w:val="2A911099"/>
    <w:rsid w:val="2AA1140C"/>
    <w:rsid w:val="2AA42CAA"/>
    <w:rsid w:val="2ABC4498"/>
    <w:rsid w:val="2ACF41CB"/>
    <w:rsid w:val="2AD104E2"/>
    <w:rsid w:val="2AE01F34"/>
    <w:rsid w:val="2AEB08D9"/>
    <w:rsid w:val="2AF92FF6"/>
    <w:rsid w:val="2AFA28CA"/>
    <w:rsid w:val="2B283BFC"/>
    <w:rsid w:val="2B2D0EF2"/>
    <w:rsid w:val="2B3B716B"/>
    <w:rsid w:val="2B3F5B47"/>
    <w:rsid w:val="2B667F60"/>
    <w:rsid w:val="2B6A3EF4"/>
    <w:rsid w:val="2B830B12"/>
    <w:rsid w:val="2B844FB6"/>
    <w:rsid w:val="2B966A97"/>
    <w:rsid w:val="2B9845BD"/>
    <w:rsid w:val="2B9E7CCD"/>
    <w:rsid w:val="2BC730F4"/>
    <w:rsid w:val="2C030F37"/>
    <w:rsid w:val="2C057779"/>
    <w:rsid w:val="2C1C51EE"/>
    <w:rsid w:val="2C1D0137"/>
    <w:rsid w:val="2C4B7881"/>
    <w:rsid w:val="2C4C35F9"/>
    <w:rsid w:val="2C666469"/>
    <w:rsid w:val="2C7768C8"/>
    <w:rsid w:val="2C934D84"/>
    <w:rsid w:val="2C950AFD"/>
    <w:rsid w:val="2C9C00DD"/>
    <w:rsid w:val="2C9D5C03"/>
    <w:rsid w:val="2CA70830"/>
    <w:rsid w:val="2CAE1BBE"/>
    <w:rsid w:val="2CC82C80"/>
    <w:rsid w:val="2CC86A45"/>
    <w:rsid w:val="2CD77367"/>
    <w:rsid w:val="2CED6B8B"/>
    <w:rsid w:val="2CF20FBA"/>
    <w:rsid w:val="2CF25F4F"/>
    <w:rsid w:val="2CFC0B7C"/>
    <w:rsid w:val="2CFC5020"/>
    <w:rsid w:val="2CFE66A2"/>
    <w:rsid w:val="2D0A14EA"/>
    <w:rsid w:val="2D1265F1"/>
    <w:rsid w:val="2D1E6D44"/>
    <w:rsid w:val="2D2325AC"/>
    <w:rsid w:val="2D2B1461"/>
    <w:rsid w:val="2D3447B9"/>
    <w:rsid w:val="2D5C0683"/>
    <w:rsid w:val="2D6D3827"/>
    <w:rsid w:val="2D834DF9"/>
    <w:rsid w:val="2D856F57"/>
    <w:rsid w:val="2D984D48"/>
    <w:rsid w:val="2D990AC0"/>
    <w:rsid w:val="2DBF0527"/>
    <w:rsid w:val="2DD85145"/>
    <w:rsid w:val="2DDF4E79"/>
    <w:rsid w:val="2DEC0BF0"/>
    <w:rsid w:val="2DF61A6F"/>
    <w:rsid w:val="2DF9330D"/>
    <w:rsid w:val="2E0A551A"/>
    <w:rsid w:val="2E1C1220"/>
    <w:rsid w:val="2E224612"/>
    <w:rsid w:val="2E344345"/>
    <w:rsid w:val="2E3A195C"/>
    <w:rsid w:val="2E3D31FA"/>
    <w:rsid w:val="2E444588"/>
    <w:rsid w:val="2E61338C"/>
    <w:rsid w:val="2E6966E5"/>
    <w:rsid w:val="2E6C3ADF"/>
    <w:rsid w:val="2E993A04"/>
    <w:rsid w:val="2E9A064C"/>
    <w:rsid w:val="2ED34D81"/>
    <w:rsid w:val="2ED578D6"/>
    <w:rsid w:val="2EDF69A7"/>
    <w:rsid w:val="2EE33DF0"/>
    <w:rsid w:val="2EE95643"/>
    <w:rsid w:val="2EFC4E63"/>
    <w:rsid w:val="2F065CE2"/>
    <w:rsid w:val="2F3E1BE9"/>
    <w:rsid w:val="2F462582"/>
    <w:rsid w:val="2F4B70A9"/>
    <w:rsid w:val="2F4F1437"/>
    <w:rsid w:val="2F5248B3"/>
    <w:rsid w:val="2F6F1AD9"/>
    <w:rsid w:val="2F79DFC3"/>
    <w:rsid w:val="2F7E1D1C"/>
    <w:rsid w:val="2FBE5581"/>
    <w:rsid w:val="2FE029D7"/>
    <w:rsid w:val="3008482A"/>
    <w:rsid w:val="300E0BCC"/>
    <w:rsid w:val="30110DE2"/>
    <w:rsid w:val="30281C88"/>
    <w:rsid w:val="303A06F7"/>
    <w:rsid w:val="303E14AB"/>
    <w:rsid w:val="303F594F"/>
    <w:rsid w:val="30405223"/>
    <w:rsid w:val="30422009"/>
    <w:rsid w:val="30451DC9"/>
    <w:rsid w:val="304965C5"/>
    <w:rsid w:val="306C426A"/>
    <w:rsid w:val="307F5D4C"/>
    <w:rsid w:val="308B46F0"/>
    <w:rsid w:val="309317F7"/>
    <w:rsid w:val="309F1F4A"/>
    <w:rsid w:val="30A6777C"/>
    <w:rsid w:val="30A77D27"/>
    <w:rsid w:val="30D37E45"/>
    <w:rsid w:val="30F87EFB"/>
    <w:rsid w:val="3115220C"/>
    <w:rsid w:val="3162248F"/>
    <w:rsid w:val="31886E82"/>
    <w:rsid w:val="318E2C8A"/>
    <w:rsid w:val="31994BEB"/>
    <w:rsid w:val="31AE5F62"/>
    <w:rsid w:val="31C2234D"/>
    <w:rsid w:val="31D712BF"/>
    <w:rsid w:val="31E00A6C"/>
    <w:rsid w:val="31E0281A"/>
    <w:rsid w:val="31E42843"/>
    <w:rsid w:val="31E63BE1"/>
    <w:rsid w:val="32244C05"/>
    <w:rsid w:val="32326DEE"/>
    <w:rsid w:val="323B2146"/>
    <w:rsid w:val="325D20BC"/>
    <w:rsid w:val="325F5E35"/>
    <w:rsid w:val="32785148"/>
    <w:rsid w:val="328C29A2"/>
    <w:rsid w:val="32A01FA9"/>
    <w:rsid w:val="32BB483F"/>
    <w:rsid w:val="32BD183E"/>
    <w:rsid w:val="32F72511"/>
    <w:rsid w:val="332130EA"/>
    <w:rsid w:val="33240E2C"/>
    <w:rsid w:val="333C6176"/>
    <w:rsid w:val="33501C21"/>
    <w:rsid w:val="3350577D"/>
    <w:rsid w:val="33572FB0"/>
    <w:rsid w:val="335D1FE1"/>
    <w:rsid w:val="33745910"/>
    <w:rsid w:val="338156D7"/>
    <w:rsid w:val="339E0BDF"/>
    <w:rsid w:val="33A04957"/>
    <w:rsid w:val="33AD7074"/>
    <w:rsid w:val="33AF4B9A"/>
    <w:rsid w:val="33B27860"/>
    <w:rsid w:val="33DF6B01"/>
    <w:rsid w:val="33E46BC8"/>
    <w:rsid w:val="33E505BB"/>
    <w:rsid w:val="33EE72F6"/>
    <w:rsid w:val="33EE7DE7"/>
    <w:rsid w:val="33FE6E09"/>
    <w:rsid w:val="34055D9F"/>
    <w:rsid w:val="34313801"/>
    <w:rsid w:val="34321327"/>
    <w:rsid w:val="343432F1"/>
    <w:rsid w:val="34473024"/>
    <w:rsid w:val="345B262C"/>
    <w:rsid w:val="345C7E8B"/>
    <w:rsid w:val="34645984"/>
    <w:rsid w:val="347B5013"/>
    <w:rsid w:val="34A73AC3"/>
    <w:rsid w:val="34D32B0A"/>
    <w:rsid w:val="34E72C04"/>
    <w:rsid w:val="34EB7E53"/>
    <w:rsid w:val="350727B3"/>
    <w:rsid w:val="351F18AB"/>
    <w:rsid w:val="353F1F4D"/>
    <w:rsid w:val="354C0922"/>
    <w:rsid w:val="356814A4"/>
    <w:rsid w:val="35747E49"/>
    <w:rsid w:val="357F67EE"/>
    <w:rsid w:val="35957DBF"/>
    <w:rsid w:val="359F0C3E"/>
    <w:rsid w:val="35A9164C"/>
    <w:rsid w:val="35AF0E81"/>
    <w:rsid w:val="35DE1766"/>
    <w:rsid w:val="35E30B2B"/>
    <w:rsid w:val="35E5295E"/>
    <w:rsid w:val="35E976D0"/>
    <w:rsid w:val="35F9034E"/>
    <w:rsid w:val="36005E25"/>
    <w:rsid w:val="360A255B"/>
    <w:rsid w:val="36106310"/>
    <w:rsid w:val="3623361D"/>
    <w:rsid w:val="362D7FF8"/>
    <w:rsid w:val="36370E76"/>
    <w:rsid w:val="36371D7C"/>
    <w:rsid w:val="364F61C0"/>
    <w:rsid w:val="36661BC9"/>
    <w:rsid w:val="36806379"/>
    <w:rsid w:val="369E5071"/>
    <w:rsid w:val="36A54032"/>
    <w:rsid w:val="36A92528"/>
    <w:rsid w:val="36B82128"/>
    <w:rsid w:val="36BC7573"/>
    <w:rsid w:val="36E032BC"/>
    <w:rsid w:val="36E42DAC"/>
    <w:rsid w:val="36FE5066"/>
    <w:rsid w:val="370206DA"/>
    <w:rsid w:val="371D006C"/>
    <w:rsid w:val="371F2036"/>
    <w:rsid w:val="3742243D"/>
    <w:rsid w:val="374675C3"/>
    <w:rsid w:val="37515F68"/>
    <w:rsid w:val="376161AB"/>
    <w:rsid w:val="37751C56"/>
    <w:rsid w:val="37846BFD"/>
    <w:rsid w:val="37895702"/>
    <w:rsid w:val="37A35F86"/>
    <w:rsid w:val="37CD1A92"/>
    <w:rsid w:val="37D07D4D"/>
    <w:rsid w:val="37E1553E"/>
    <w:rsid w:val="37F12A30"/>
    <w:rsid w:val="382316B2"/>
    <w:rsid w:val="384C5040"/>
    <w:rsid w:val="385040FB"/>
    <w:rsid w:val="385D3DD4"/>
    <w:rsid w:val="386C00F9"/>
    <w:rsid w:val="387243E8"/>
    <w:rsid w:val="38797524"/>
    <w:rsid w:val="38883C0B"/>
    <w:rsid w:val="388A1731"/>
    <w:rsid w:val="389A162C"/>
    <w:rsid w:val="38A74091"/>
    <w:rsid w:val="38AD5420"/>
    <w:rsid w:val="38B13162"/>
    <w:rsid w:val="38B57BCC"/>
    <w:rsid w:val="38C74734"/>
    <w:rsid w:val="38E946AA"/>
    <w:rsid w:val="38EE39F6"/>
    <w:rsid w:val="38F65019"/>
    <w:rsid w:val="391334D5"/>
    <w:rsid w:val="392A6A70"/>
    <w:rsid w:val="393D67A4"/>
    <w:rsid w:val="393F076E"/>
    <w:rsid w:val="39535FC7"/>
    <w:rsid w:val="396B2D85"/>
    <w:rsid w:val="39873EC3"/>
    <w:rsid w:val="39900FC9"/>
    <w:rsid w:val="39AD3929"/>
    <w:rsid w:val="39AE31FE"/>
    <w:rsid w:val="39B76556"/>
    <w:rsid w:val="39BE5B37"/>
    <w:rsid w:val="39C2243E"/>
    <w:rsid w:val="39C93432"/>
    <w:rsid w:val="39C96289"/>
    <w:rsid w:val="39CB2631"/>
    <w:rsid w:val="39E56B12"/>
    <w:rsid w:val="39E62997"/>
    <w:rsid w:val="39EB4452"/>
    <w:rsid w:val="3A03179B"/>
    <w:rsid w:val="3A102AB9"/>
    <w:rsid w:val="3A127C30"/>
    <w:rsid w:val="3A4361F4"/>
    <w:rsid w:val="3A4A561C"/>
    <w:rsid w:val="3A5B15D7"/>
    <w:rsid w:val="3A64183E"/>
    <w:rsid w:val="3A685AA2"/>
    <w:rsid w:val="3A6F0BDF"/>
    <w:rsid w:val="3A816B64"/>
    <w:rsid w:val="3A8453D6"/>
    <w:rsid w:val="3A867BB1"/>
    <w:rsid w:val="3A881CA1"/>
    <w:rsid w:val="3A886145"/>
    <w:rsid w:val="3AA765CB"/>
    <w:rsid w:val="3AA840F1"/>
    <w:rsid w:val="3AE96BE3"/>
    <w:rsid w:val="3B11613A"/>
    <w:rsid w:val="3B304812"/>
    <w:rsid w:val="3B385475"/>
    <w:rsid w:val="3B491430"/>
    <w:rsid w:val="3B5953EB"/>
    <w:rsid w:val="3B693880"/>
    <w:rsid w:val="3B7010B2"/>
    <w:rsid w:val="3B7A4020"/>
    <w:rsid w:val="3B84690C"/>
    <w:rsid w:val="3BB05953"/>
    <w:rsid w:val="3BB645EB"/>
    <w:rsid w:val="3BB94AE4"/>
    <w:rsid w:val="3BC66F24"/>
    <w:rsid w:val="3BCC2061"/>
    <w:rsid w:val="3BD80A06"/>
    <w:rsid w:val="3BED44B1"/>
    <w:rsid w:val="3BED7BAD"/>
    <w:rsid w:val="3C265C15"/>
    <w:rsid w:val="3C2E663A"/>
    <w:rsid w:val="3C5207B8"/>
    <w:rsid w:val="3C6E2B85"/>
    <w:rsid w:val="3C9012E0"/>
    <w:rsid w:val="3CB66F99"/>
    <w:rsid w:val="3CBFB11F"/>
    <w:rsid w:val="3CC709E8"/>
    <w:rsid w:val="3CD76F0F"/>
    <w:rsid w:val="3CE04016"/>
    <w:rsid w:val="3CE04D3A"/>
    <w:rsid w:val="3CE820FA"/>
    <w:rsid w:val="3CEF6007"/>
    <w:rsid w:val="3D015D3A"/>
    <w:rsid w:val="3D271C45"/>
    <w:rsid w:val="3D2F23D3"/>
    <w:rsid w:val="3D387082"/>
    <w:rsid w:val="3D512FAB"/>
    <w:rsid w:val="3D7BCE2B"/>
    <w:rsid w:val="3D87623F"/>
    <w:rsid w:val="3D895E43"/>
    <w:rsid w:val="3D8D0825"/>
    <w:rsid w:val="3D9618AB"/>
    <w:rsid w:val="3D9F17DB"/>
    <w:rsid w:val="3D9F5C7F"/>
    <w:rsid w:val="3DA42364"/>
    <w:rsid w:val="3DA45043"/>
    <w:rsid w:val="3DB17B0F"/>
    <w:rsid w:val="3DB23549"/>
    <w:rsid w:val="3DBB1AD5"/>
    <w:rsid w:val="3DBD4357"/>
    <w:rsid w:val="3DCE0312"/>
    <w:rsid w:val="3DD05E38"/>
    <w:rsid w:val="3DE367A7"/>
    <w:rsid w:val="3DEE62BF"/>
    <w:rsid w:val="3DF02037"/>
    <w:rsid w:val="3DF71617"/>
    <w:rsid w:val="3E08692F"/>
    <w:rsid w:val="3E1026D9"/>
    <w:rsid w:val="3E155F41"/>
    <w:rsid w:val="3E1D6BA4"/>
    <w:rsid w:val="3E2148E6"/>
    <w:rsid w:val="3E2E064A"/>
    <w:rsid w:val="3E2E71BA"/>
    <w:rsid w:val="3E32264F"/>
    <w:rsid w:val="3E3A59A8"/>
    <w:rsid w:val="3E601F4B"/>
    <w:rsid w:val="3E7C38CA"/>
    <w:rsid w:val="3E832EAB"/>
    <w:rsid w:val="3E8A5117"/>
    <w:rsid w:val="3E9450B8"/>
    <w:rsid w:val="3E99447C"/>
    <w:rsid w:val="3E9C21BE"/>
    <w:rsid w:val="3EB63280"/>
    <w:rsid w:val="3EB806A6"/>
    <w:rsid w:val="3EC15781"/>
    <w:rsid w:val="3EC86B10"/>
    <w:rsid w:val="3ECA0FAD"/>
    <w:rsid w:val="3ED32351"/>
    <w:rsid w:val="3EE020AB"/>
    <w:rsid w:val="3EE37DED"/>
    <w:rsid w:val="3F1955BD"/>
    <w:rsid w:val="3F1B30E3"/>
    <w:rsid w:val="3F4D1830"/>
    <w:rsid w:val="3F4E170B"/>
    <w:rsid w:val="3F78238C"/>
    <w:rsid w:val="3FA4316D"/>
    <w:rsid w:val="3FA94B93"/>
    <w:rsid w:val="3FD634AE"/>
    <w:rsid w:val="3FD85478"/>
    <w:rsid w:val="3FDFBA0A"/>
    <w:rsid w:val="401A783F"/>
    <w:rsid w:val="401F6C03"/>
    <w:rsid w:val="40666D3F"/>
    <w:rsid w:val="407E22C6"/>
    <w:rsid w:val="40827192"/>
    <w:rsid w:val="408353E4"/>
    <w:rsid w:val="40A4636C"/>
    <w:rsid w:val="40AB66E9"/>
    <w:rsid w:val="40B875F1"/>
    <w:rsid w:val="40F167F2"/>
    <w:rsid w:val="40FC6F44"/>
    <w:rsid w:val="41067DC3"/>
    <w:rsid w:val="41091CFF"/>
    <w:rsid w:val="412A1D04"/>
    <w:rsid w:val="41326E0A"/>
    <w:rsid w:val="414172BF"/>
    <w:rsid w:val="41517290"/>
    <w:rsid w:val="41566149"/>
    <w:rsid w:val="41670862"/>
    <w:rsid w:val="41686388"/>
    <w:rsid w:val="417411D1"/>
    <w:rsid w:val="417A0F6A"/>
    <w:rsid w:val="418331C2"/>
    <w:rsid w:val="418A09F4"/>
    <w:rsid w:val="418F7DB9"/>
    <w:rsid w:val="4196255C"/>
    <w:rsid w:val="41984EBF"/>
    <w:rsid w:val="41A028AC"/>
    <w:rsid w:val="41C932CA"/>
    <w:rsid w:val="41D67795"/>
    <w:rsid w:val="41E579D9"/>
    <w:rsid w:val="41E81277"/>
    <w:rsid w:val="4230334A"/>
    <w:rsid w:val="42521512"/>
    <w:rsid w:val="42800F3B"/>
    <w:rsid w:val="4282387B"/>
    <w:rsid w:val="42C13FA2"/>
    <w:rsid w:val="43024A68"/>
    <w:rsid w:val="432033BE"/>
    <w:rsid w:val="432C1C27"/>
    <w:rsid w:val="4334251D"/>
    <w:rsid w:val="4340580E"/>
    <w:rsid w:val="434150E2"/>
    <w:rsid w:val="43432C09"/>
    <w:rsid w:val="43452E25"/>
    <w:rsid w:val="434966C0"/>
    <w:rsid w:val="434A6E15"/>
    <w:rsid w:val="43574906"/>
    <w:rsid w:val="437B05F4"/>
    <w:rsid w:val="439711A6"/>
    <w:rsid w:val="43A144D7"/>
    <w:rsid w:val="43AE76F6"/>
    <w:rsid w:val="43D83C99"/>
    <w:rsid w:val="43D9531B"/>
    <w:rsid w:val="44006D4C"/>
    <w:rsid w:val="44093E52"/>
    <w:rsid w:val="44150A49"/>
    <w:rsid w:val="44421112"/>
    <w:rsid w:val="44427364"/>
    <w:rsid w:val="445F7F16"/>
    <w:rsid w:val="44623562"/>
    <w:rsid w:val="44651978"/>
    <w:rsid w:val="44703ED1"/>
    <w:rsid w:val="44872FC9"/>
    <w:rsid w:val="44890AEF"/>
    <w:rsid w:val="44A43B7B"/>
    <w:rsid w:val="44B10C69"/>
    <w:rsid w:val="44B26298"/>
    <w:rsid w:val="44CB55AC"/>
    <w:rsid w:val="44CB735A"/>
    <w:rsid w:val="44CD4C98"/>
    <w:rsid w:val="44DA0BF2"/>
    <w:rsid w:val="44F3065E"/>
    <w:rsid w:val="44F543D6"/>
    <w:rsid w:val="450A29E1"/>
    <w:rsid w:val="450D1720"/>
    <w:rsid w:val="451F3201"/>
    <w:rsid w:val="45294080"/>
    <w:rsid w:val="45363AB7"/>
    <w:rsid w:val="456A4505"/>
    <w:rsid w:val="456F5F37"/>
    <w:rsid w:val="45905EAD"/>
    <w:rsid w:val="45B729F4"/>
    <w:rsid w:val="45C142B9"/>
    <w:rsid w:val="45C73FC5"/>
    <w:rsid w:val="45E87A97"/>
    <w:rsid w:val="45EF4CB1"/>
    <w:rsid w:val="45FF375F"/>
    <w:rsid w:val="460021A2"/>
    <w:rsid w:val="462431C5"/>
    <w:rsid w:val="464B69A4"/>
    <w:rsid w:val="46761AB0"/>
    <w:rsid w:val="46810E05"/>
    <w:rsid w:val="469029DF"/>
    <w:rsid w:val="46B67B95"/>
    <w:rsid w:val="46CE1383"/>
    <w:rsid w:val="46E11E89"/>
    <w:rsid w:val="46F404E2"/>
    <w:rsid w:val="46FC37FA"/>
    <w:rsid w:val="472D60AA"/>
    <w:rsid w:val="47372A84"/>
    <w:rsid w:val="474F289E"/>
    <w:rsid w:val="476A2E5A"/>
    <w:rsid w:val="477E6905"/>
    <w:rsid w:val="47874AD1"/>
    <w:rsid w:val="478B7B12"/>
    <w:rsid w:val="479B74B7"/>
    <w:rsid w:val="47C702AC"/>
    <w:rsid w:val="47DE1152"/>
    <w:rsid w:val="47FA07C6"/>
    <w:rsid w:val="47FB1D04"/>
    <w:rsid w:val="480212E4"/>
    <w:rsid w:val="481E3C44"/>
    <w:rsid w:val="48224E01"/>
    <w:rsid w:val="4846336C"/>
    <w:rsid w:val="48814D1C"/>
    <w:rsid w:val="4884619D"/>
    <w:rsid w:val="489857A5"/>
    <w:rsid w:val="48B620CF"/>
    <w:rsid w:val="48D367DD"/>
    <w:rsid w:val="48E64762"/>
    <w:rsid w:val="48FD385A"/>
    <w:rsid w:val="490177EE"/>
    <w:rsid w:val="492E2FD4"/>
    <w:rsid w:val="492E435B"/>
    <w:rsid w:val="493337BF"/>
    <w:rsid w:val="493C25D4"/>
    <w:rsid w:val="49496A9F"/>
    <w:rsid w:val="4970227E"/>
    <w:rsid w:val="49804BB7"/>
    <w:rsid w:val="49886893"/>
    <w:rsid w:val="498C1370"/>
    <w:rsid w:val="49975D67"/>
    <w:rsid w:val="49AB59AC"/>
    <w:rsid w:val="49B533D5"/>
    <w:rsid w:val="49BA174B"/>
    <w:rsid w:val="49C1565E"/>
    <w:rsid w:val="49CD147E"/>
    <w:rsid w:val="49D46CB0"/>
    <w:rsid w:val="49EB7B56"/>
    <w:rsid w:val="49EF3AEA"/>
    <w:rsid w:val="49F7474D"/>
    <w:rsid w:val="4A021823"/>
    <w:rsid w:val="4A0330F2"/>
    <w:rsid w:val="4A235542"/>
    <w:rsid w:val="4A270539"/>
    <w:rsid w:val="4A391A82"/>
    <w:rsid w:val="4A54394D"/>
    <w:rsid w:val="4A60343C"/>
    <w:rsid w:val="4A66404E"/>
    <w:rsid w:val="4A6B2C0C"/>
    <w:rsid w:val="4A735B6F"/>
    <w:rsid w:val="4A743FEF"/>
    <w:rsid w:val="4A745D9D"/>
    <w:rsid w:val="4A7B712C"/>
    <w:rsid w:val="4A830E92"/>
    <w:rsid w:val="4AB36830"/>
    <w:rsid w:val="4AC7411F"/>
    <w:rsid w:val="4AD26315"/>
    <w:rsid w:val="4ADE3681"/>
    <w:rsid w:val="4AF80660"/>
    <w:rsid w:val="4AF84C20"/>
    <w:rsid w:val="4B097936"/>
    <w:rsid w:val="4B356647"/>
    <w:rsid w:val="4B38501D"/>
    <w:rsid w:val="4B3A0D95"/>
    <w:rsid w:val="4B571947"/>
    <w:rsid w:val="4B683B54"/>
    <w:rsid w:val="4B6A50E3"/>
    <w:rsid w:val="4B6F100E"/>
    <w:rsid w:val="4B7818BD"/>
    <w:rsid w:val="4B7F2C4C"/>
    <w:rsid w:val="4B885FA4"/>
    <w:rsid w:val="4B897627"/>
    <w:rsid w:val="4BC04DC8"/>
    <w:rsid w:val="4BC32B39"/>
    <w:rsid w:val="4BC92119"/>
    <w:rsid w:val="4BDA60D4"/>
    <w:rsid w:val="4BF21670"/>
    <w:rsid w:val="4BF278C2"/>
    <w:rsid w:val="4C030A03"/>
    <w:rsid w:val="4C215AB1"/>
    <w:rsid w:val="4C2832E3"/>
    <w:rsid w:val="4C3D6D8F"/>
    <w:rsid w:val="4C40062D"/>
    <w:rsid w:val="4C4243A5"/>
    <w:rsid w:val="4C59349D"/>
    <w:rsid w:val="4C5E6D05"/>
    <w:rsid w:val="4C6C31D0"/>
    <w:rsid w:val="4C746529"/>
    <w:rsid w:val="4C7D0BC4"/>
    <w:rsid w:val="4C8E75EA"/>
    <w:rsid w:val="4CB95E9D"/>
    <w:rsid w:val="4CD46FC7"/>
    <w:rsid w:val="4CDE39A2"/>
    <w:rsid w:val="4D137AF0"/>
    <w:rsid w:val="4D397B3D"/>
    <w:rsid w:val="4D40640B"/>
    <w:rsid w:val="4D60338D"/>
    <w:rsid w:val="4D812CAB"/>
    <w:rsid w:val="4D8C33FE"/>
    <w:rsid w:val="4DB34E2F"/>
    <w:rsid w:val="4DC332C4"/>
    <w:rsid w:val="4DDF1CAE"/>
    <w:rsid w:val="4DE40F84"/>
    <w:rsid w:val="4DE4323A"/>
    <w:rsid w:val="4DED0341"/>
    <w:rsid w:val="4DF3347D"/>
    <w:rsid w:val="4E0A3E8A"/>
    <w:rsid w:val="4E13442E"/>
    <w:rsid w:val="4E1A4EAE"/>
    <w:rsid w:val="4E217FEA"/>
    <w:rsid w:val="4E342998"/>
    <w:rsid w:val="4E3715BC"/>
    <w:rsid w:val="4E600B13"/>
    <w:rsid w:val="4E6525CD"/>
    <w:rsid w:val="4E656129"/>
    <w:rsid w:val="4E6F51FA"/>
    <w:rsid w:val="4E712493"/>
    <w:rsid w:val="4E74636C"/>
    <w:rsid w:val="4E7B76FB"/>
    <w:rsid w:val="4E7E543D"/>
    <w:rsid w:val="4E922228"/>
    <w:rsid w:val="4EC866B8"/>
    <w:rsid w:val="4EE334F2"/>
    <w:rsid w:val="4EF43951"/>
    <w:rsid w:val="4F1B0EDE"/>
    <w:rsid w:val="4F1D2EA8"/>
    <w:rsid w:val="4F1F0AE7"/>
    <w:rsid w:val="4F22226C"/>
    <w:rsid w:val="4F29184C"/>
    <w:rsid w:val="4F3124AF"/>
    <w:rsid w:val="4F3677ED"/>
    <w:rsid w:val="4F38383D"/>
    <w:rsid w:val="4F3D70A6"/>
    <w:rsid w:val="4F485BE7"/>
    <w:rsid w:val="4F5F701C"/>
    <w:rsid w:val="4F675ED1"/>
    <w:rsid w:val="4F6F4D85"/>
    <w:rsid w:val="4F8B42F3"/>
    <w:rsid w:val="4F8E16AF"/>
    <w:rsid w:val="4F9B5B7A"/>
    <w:rsid w:val="4FAD5FDA"/>
    <w:rsid w:val="4FAE3B00"/>
    <w:rsid w:val="4FB8497E"/>
    <w:rsid w:val="4FBA6948"/>
    <w:rsid w:val="4FCC3F86"/>
    <w:rsid w:val="4FCE7CFE"/>
    <w:rsid w:val="4FDA66A3"/>
    <w:rsid w:val="50041972"/>
    <w:rsid w:val="503E30D6"/>
    <w:rsid w:val="503F0BFC"/>
    <w:rsid w:val="50447FC0"/>
    <w:rsid w:val="504B2422"/>
    <w:rsid w:val="50610B72"/>
    <w:rsid w:val="50697A27"/>
    <w:rsid w:val="506F328F"/>
    <w:rsid w:val="50795EBC"/>
    <w:rsid w:val="507B60D8"/>
    <w:rsid w:val="507B7E86"/>
    <w:rsid w:val="508036EE"/>
    <w:rsid w:val="508C6CD5"/>
    <w:rsid w:val="50B909D7"/>
    <w:rsid w:val="50BB0282"/>
    <w:rsid w:val="51031C29"/>
    <w:rsid w:val="510826D5"/>
    <w:rsid w:val="5119769F"/>
    <w:rsid w:val="512D6CA6"/>
    <w:rsid w:val="513E2C61"/>
    <w:rsid w:val="514E10F6"/>
    <w:rsid w:val="51610889"/>
    <w:rsid w:val="516625E4"/>
    <w:rsid w:val="51750D79"/>
    <w:rsid w:val="518A40F8"/>
    <w:rsid w:val="519D3E2C"/>
    <w:rsid w:val="51C23892"/>
    <w:rsid w:val="51DF0908"/>
    <w:rsid w:val="51F83758"/>
    <w:rsid w:val="523226BB"/>
    <w:rsid w:val="52434EB9"/>
    <w:rsid w:val="5257222D"/>
    <w:rsid w:val="525F7333"/>
    <w:rsid w:val="52632A25"/>
    <w:rsid w:val="527C6137"/>
    <w:rsid w:val="527E1AFD"/>
    <w:rsid w:val="528F19C6"/>
    <w:rsid w:val="52992845"/>
    <w:rsid w:val="52A1794C"/>
    <w:rsid w:val="52B21B59"/>
    <w:rsid w:val="52B7716F"/>
    <w:rsid w:val="52BE22AC"/>
    <w:rsid w:val="52C901FD"/>
    <w:rsid w:val="52D23FA9"/>
    <w:rsid w:val="52D65847"/>
    <w:rsid w:val="52F42171"/>
    <w:rsid w:val="52FB705C"/>
    <w:rsid w:val="52FC2DD4"/>
    <w:rsid w:val="5309516F"/>
    <w:rsid w:val="532C36B9"/>
    <w:rsid w:val="53310FB7"/>
    <w:rsid w:val="533D1929"/>
    <w:rsid w:val="533F6CB7"/>
    <w:rsid w:val="534529CD"/>
    <w:rsid w:val="535844AE"/>
    <w:rsid w:val="535A6478"/>
    <w:rsid w:val="53702A35"/>
    <w:rsid w:val="538B0583"/>
    <w:rsid w:val="538D60DF"/>
    <w:rsid w:val="53A019B1"/>
    <w:rsid w:val="53A276CC"/>
    <w:rsid w:val="53B06098"/>
    <w:rsid w:val="53C75190"/>
    <w:rsid w:val="53DD2C05"/>
    <w:rsid w:val="53E15798"/>
    <w:rsid w:val="53EC4BF7"/>
    <w:rsid w:val="53F41A90"/>
    <w:rsid w:val="53F94527"/>
    <w:rsid w:val="53FFC6A2"/>
    <w:rsid w:val="54011578"/>
    <w:rsid w:val="540A39B6"/>
    <w:rsid w:val="54330A77"/>
    <w:rsid w:val="543A1E06"/>
    <w:rsid w:val="544F3B03"/>
    <w:rsid w:val="546E7D01"/>
    <w:rsid w:val="547F705A"/>
    <w:rsid w:val="548F660D"/>
    <w:rsid w:val="549A28A4"/>
    <w:rsid w:val="549E0D64"/>
    <w:rsid w:val="54A61249"/>
    <w:rsid w:val="54BC0A6D"/>
    <w:rsid w:val="54C618EB"/>
    <w:rsid w:val="54CB0CB0"/>
    <w:rsid w:val="54E029AD"/>
    <w:rsid w:val="55102B67"/>
    <w:rsid w:val="551E5284"/>
    <w:rsid w:val="552116CC"/>
    <w:rsid w:val="55394034"/>
    <w:rsid w:val="553C2ABF"/>
    <w:rsid w:val="554E4208"/>
    <w:rsid w:val="55652EB2"/>
    <w:rsid w:val="556A2277"/>
    <w:rsid w:val="557B4484"/>
    <w:rsid w:val="558F7F2F"/>
    <w:rsid w:val="55AB28DB"/>
    <w:rsid w:val="55BD2460"/>
    <w:rsid w:val="55D122F6"/>
    <w:rsid w:val="55D63DB0"/>
    <w:rsid w:val="55DB13C7"/>
    <w:rsid w:val="55EB785C"/>
    <w:rsid w:val="55FB55C5"/>
    <w:rsid w:val="5615510E"/>
    <w:rsid w:val="56260894"/>
    <w:rsid w:val="56660C90"/>
    <w:rsid w:val="56772E9D"/>
    <w:rsid w:val="56862FEB"/>
    <w:rsid w:val="56A1616C"/>
    <w:rsid w:val="56CF2CD9"/>
    <w:rsid w:val="56D55E16"/>
    <w:rsid w:val="56E83D9B"/>
    <w:rsid w:val="56E85B49"/>
    <w:rsid w:val="57032983"/>
    <w:rsid w:val="57151D6F"/>
    <w:rsid w:val="57266671"/>
    <w:rsid w:val="57723665"/>
    <w:rsid w:val="577D7D35"/>
    <w:rsid w:val="57A04676"/>
    <w:rsid w:val="57A75A04"/>
    <w:rsid w:val="57AD1BFE"/>
    <w:rsid w:val="57C57C38"/>
    <w:rsid w:val="57D5570E"/>
    <w:rsid w:val="57E00F16"/>
    <w:rsid w:val="57EE14F6"/>
    <w:rsid w:val="58065478"/>
    <w:rsid w:val="580A71A2"/>
    <w:rsid w:val="581A4428"/>
    <w:rsid w:val="58260F8E"/>
    <w:rsid w:val="5829466B"/>
    <w:rsid w:val="58315F63"/>
    <w:rsid w:val="587C29ED"/>
    <w:rsid w:val="58825B29"/>
    <w:rsid w:val="589D0BB5"/>
    <w:rsid w:val="58DA3BB7"/>
    <w:rsid w:val="58DE7204"/>
    <w:rsid w:val="590649AC"/>
    <w:rsid w:val="5915074C"/>
    <w:rsid w:val="59172716"/>
    <w:rsid w:val="592941F7"/>
    <w:rsid w:val="592E180D"/>
    <w:rsid w:val="594F6875"/>
    <w:rsid w:val="59527BF2"/>
    <w:rsid w:val="595B4CF8"/>
    <w:rsid w:val="59777658"/>
    <w:rsid w:val="5979517E"/>
    <w:rsid w:val="5998320D"/>
    <w:rsid w:val="59A55F2E"/>
    <w:rsid w:val="59C77C98"/>
    <w:rsid w:val="5A113609"/>
    <w:rsid w:val="5A210A43"/>
    <w:rsid w:val="5A3E3CD2"/>
    <w:rsid w:val="5A4412E8"/>
    <w:rsid w:val="5A522E7A"/>
    <w:rsid w:val="5A551748"/>
    <w:rsid w:val="5A957D96"/>
    <w:rsid w:val="5A985AD8"/>
    <w:rsid w:val="5A9C4912"/>
    <w:rsid w:val="5AAB75B9"/>
    <w:rsid w:val="5AAF45E1"/>
    <w:rsid w:val="5AB81CD6"/>
    <w:rsid w:val="5AC73CC7"/>
    <w:rsid w:val="5AE14D89"/>
    <w:rsid w:val="5AE900E2"/>
    <w:rsid w:val="5B07772F"/>
    <w:rsid w:val="5B130B33"/>
    <w:rsid w:val="5B266C40"/>
    <w:rsid w:val="5B275E21"/>
    <w:rsid w:val="5B303F63"/>
    <w:rsid w:val="5B392E17"/>
    <w:rsid w:val="5B476268"/>
    <w:rsid w:val="5B4F43E9"/>
    <w:rsid w:val="5B653C0C"/>
    <w:rsid w:val="5B751975"/>
    <w:rsid w:val="5BC934AE"/>
    <w:rsid w:val="5BCB77E7"/>
    <w:rsid w:val="5BCD17B1"/>
    <w:rsid w:val="5BCF1086"/>
    <w:rsid w:val="5BEC60DC"/>
    <w:rsid w:val="5BFB65EE"/>
    <w:rsid w:val="5C05719D"/>
    <w:rsid w:val="5C06696C"/>
    <w:rsid w:val="5C07081F"/>
    <w:rsid w:val="5C2313D1"/>
    <w:rsid w:val="5C447CC6"/>
    <w:rsid w:val="5C451348"/>
    <w:rsid w:val="5C4C26D6"/>
    <w:rsid w:val="5C5F68AD"/>
    <w:rsid w:val="5C717D24"/>
    <w:rsid w:val="5C7D2AD0"/>
    <w:rsid w:val="5C82259C"/>
    <w:rsid w:val="5C983B6D"/>
    <w:rsid w:val="5CA2679A"/>
    <w:rsid w:val="5CA97B29"/>
    <w:rsid w:val="5CBD5382"/>
    <w:rsid w:val="5CC04E72"/>
    <w:rsid w:val="5CDA23D8"/>
    <w:rsid w:val="5CED210B"/>
    <w:rsid w:val="5CEE19DF"/>
    <w:rsid w:val="5D064F7B"/>
    <w:rsid w:val="5D0C00B7"/>
    <w:rsid w:val="5D184CAE"/>
    <w:rsid w:val="5D336228"/>
    <w:rsid w:val="5D376039"/>
    <w:rsid w:val="5D445AA3"/>
    <w:rsid w:val="5D9F2CDA"/>
    <w:rsid w:val="5DA84284"/>
    <w:rsid w:val="5DAF116F"/>
    <w:rsid w:val="5DB447FB"/>
    <w:rsid w:val="5DBC388C"/>
    <w:rsid w:val="5DD9443E"/>
    <w:rsid w:val="5DED53F3"/>
    <w:rsid w:val="5DFE7FA6"/>
    <w:rsid w:val="5E0F378C"/>
    <w:rsid w:val="5E100575"/>
    <w:rsid w:val="5E1C257C"/>
    <w:rsid w:val="5E3B2A02"/>
    <w:rsid w:val="5E402EA6"/>
    <w:rsid w:val="5E453881"/>
    <w:rsid w:val="5E541D16"/>
    <w:rsid w:val="5E565A8E"/>
    <w:rsid w:val="5E6C414B"/>
    <w:rsid w:val="5E75694A"/>
    <w:rsid w:val="5E7F3237"/>
    <w:rsid w:val="5EAE58CA"/>
    <w:rsid w:val="5EB427B5"/>
    <w:rsid w:val="5ED03A93"/>
    <w:rsid w:val="5ED2780B"/>
    <w:rsid w:val="5ED327B2"/>
    <w:rsid w:val="5ED846F5"/>
    <w:rsid w:val="5EE000A3"/>
    <w:rsid w:val="5EEC63F2"/>
    <w:rsid w:val="5EFDF5AC"/>
    <w:rsid w:val="5F08322C"/>
    <w:rsid w:val="5F0E45BB"/>
    <w:rsid w:val="5F125E59"/>
    <w:rsid w:val="5F23665C"/>
    <w:rsid w:val="5F2E07B9"/>
    <w:rsid w:val="5F32465D"/>
    <w:rsid w:val="5F3F6522"/>
    <w:rsid w:val="5F41673E"/>
    <w:rsid w:val="5F4B136B"/>
    <w:rsid w:val="5F4C7D43"/>
    <w:rsid w:val="5F6D308F"/>
    <w:rsid w:val="5F7408C2"/>
    <w:rsid w:val="5F795ED8"/>
    <w:rsid w:val="5FA016B7"/>
    <w:rsid w:val="5FA34D03"/>
    <w:rsid w:val="5FA56CCD"/>
    <w:rsid w:val="5FAA42E4"/>
    <w:rsid w:val="5FAD7930"/>
    <w:rsid w:val="5FB32A6C"/>
    <w:rsid w:val="5FD90725"/>
    <w:rsid w:val="600B28A8"/>
    <w:rsid w:val="60414E93"/>
    <w:rsid w:val="6057789C"/>
    <w:rsid w:val="60732927"/>
    <w:rsid w:val="60777FDD"/>
    <w:rsid w:val="60870181"/>
    <w:rsid w:val="608D150F"/>
    <w:rsid w:val="609E54CA"/>
    <w:rsid w:val="60CA62C0"/>
    <w:rsid w:val="60E2185B"/>
    <w:rsid w:val="60FD48E7"/>
    <w:rsid w:val="610C4B2A"/>
    <w:rsid w:val="611F2AAF"/>
    <w:rsid w:val="612D328F"/>
    <w:rsid w:val="6151253D"/>
    <w:rsid w:val="61672413"/>
    <w:rsid w:val="616B1851"/>
    <w:rsid w:val="616E7593"/>
    <w:rsid w:val="61761FA3"/>
    <w:rsid w:val="619A2136"/>
    <w:rsid w:val="619D39D4"/>
    <w:rsid w:val="61A26BD2"/>
    <w:rsid w:val="61B13C78"/>
    <w:rsid w:val="61B14ACF"/>
    <w:rsid w:val="61C15914"/>
    <w:rsid w:val="61D94A0C"/>
    <w:rsid w:val="61E22C19"/>
    <w:rsid w:val="61E433B1"/>
    <w:rsid w:val="61E82EA1"/>
    <w:rsid w:val="61FC433F"/>
    <w:rsid w:val="621243C2"/>
    <w:rsid w:val="621517BC"/>
    <w:rsid w:val="6223212B"/>
    <w:rsid w:val="624F4CCE"/>
    <w:rsid w:val="6252656D"/>
    <w:rsid w:val="62566096"/>
    <w:rsid w:val="62685D90"/>
    <w:rsid w:val="627222EF"/>
    <w:rsid w:val="627D5CDF"/>
    <w:rsid w:val="629372B1"/>
    <w:rsid w:val="62943029"/>
    <w:rsid w:val="62AF5749"/>
    <w:rsid w:val="62C21944"/>
    <w:rsid w:val="62E25B42"/>
    <w:rsid w:val="62F6339C"/>
    <w:rsid w:val="62FC0898"/>
    <w:rsid w:val="62FD0BCE"/>
    <w:rsid w:val="63027F93"/>
    <w:rsid w:val="630C0E11"/>
    <w:rsid w:val="6315416A"/>
    <w:rsid w:val="631F0B45"/>
    <w:rsid w:val="633359D6"/>
    <w:rsid w:val="633D546F"/>
    <w:rsid w:val="63414F5F"/>
    <w:rsid w:val="63471E49"/>
    <w:rsid w:val="635353AB"/>
    <w:rsid w:val="635F3637"/>
    <w:rsid w:val="636E387A"/>
    <w:rsid w:val="637569B7"/>
    <w:rsid w:val="639130C5"/>
    <w:rsid w:val="63952BB5"/>
    <w:rsid w:val="639808F7"/>
    <w:rsid w:val="639E50C7"/>
    <w:rsid w:val="63A454EE"/>
    <w:rsid w:val="63B079EF"/>
    <w:rsid w:val="63C416EC"/>
    <w:rsid w:val="63D43B31"/>
    <w:rsid w:val="63D7399E"/>
    <w:rsid w:val="63DD455C"/>
    <w:rsid w:val="63FE69AC"/>
    <w:rsid w:val="64030CD7"/>
    <w:rsid w:val="64085A7D"/>
    <w:rsid w:val="640A35A3"/>
    <w:rsid w:val="64102FA7"/>
    <w:rsid w:val="643E324C"/>
    <w:rsid w:val="644545DB"/>
    <w:rsid w:val="64485E79"/>
    <w:rsid w:val="645B2050"/>
    <w:rsid w:val="648570CD"/>
    <w:rsid w:val="64914FB3"/>
    <w:rsid w:val="649D4417"/>
    <w:rsid w:val="64CF4210"/>
    <w:rsid w:val="64D4595F"/>
    <w:rsid w:val="64DA6466"/>
    <w:rsid w:val="64DE6EE5"/>
    <w:rsid w:val="651336B2"/>
    <w:rsid w:val="651D10B4"/>
    <w:rsid w:val="65295CAB"/>
    <w:rsid w:val="6546685C"/>
    <w:rsid w:val="65516FAF"/>
    <w:rsid w:val="65622F6B"/>
    <w:rsid w:val="65652A5B"/>
    <w:rsid w:val="656E7B61"/>
    <w:rsid w:val="65902D8A"/>
    <w:rsid w:val="6598698C"/>
    <w:rsid w:val="659B647C"/>
    <w:rsid w:val="65AC2438"/>
    <w:rsid w:val="65D11E9E"/>
    <w:rsid w:val="65D33E68"/>
    <w:rsid w:val="65D8322D"/>
    <w:rsid w:val="65E87914"/>
    <w:rsid w:val="65F0031D"/>
    <w:rsid w:val="66067D9A"/>
    <w:rsid w:val="6612673F"/>
    <w:rsid w:val="66373E60"/>
    <w:rsid w:val="663E7534"/>
    <w:rsid w:val="665925BF"/>
    <w:rsid w:val="665A00E6"/>
    <w:rsid w:val="665C20B0"/>
    <w:rsid w:val="665E7BD6"/>
    <w:rsid w:val="666845B1"/>
    <w:rsid w:val="66853297"/>
    <w:rsid w:val="668A66F7"/>
    <w:rsid w:val="668C1065"/>
    <w:rsid w:val="66DB4D83"/>
    <w:rsid w:val="66E6746C"/>
    <w:rsid w:val="66F87654"/>
    <w:rsid w:val="67050051"/>
    <w:rsid w:val="671958AB"/>
    <w:rsid w:val="674A1F08"/>
    <w:rsid w:val="67793AB0"/>
    <w:rsid w:val="67841F6B"/>
    <w:rsid w:val="67892A30"/>
    <w:rsid w:val="678C0773"/>
    <w:rsid w:val="679D6820"/>
    <w:rsid w:val="67A21D44"/>
    <w:rsid w:val="67A463CF"/>
    <w:rsid w:val="67E97973"/>
    <w:rsid w:val="68071723"/>
    <w:rsid w:val="68224C33"/>
    <w:rsid w:val="68324E76"/>
    <w:rsid w:val="683653AD"/>
    <w:rsid w:val="683A3D2B"/>
    <w:rsid w:val="68534DEC"/>
    <w:rsid w:val="685C1EF3"/>
    <w:rsid w:val="685F7C35"/>
    <w:rsid w:val="686D5EAE"/>
    <w:rsid w:val="68703BF0"/>
    <w:rsid w:val="68A11FFC"/>
    <w:rsid w:val="68AA0EB0"/>
    <w:rsid w:val="68B66485"/>
    <w:rsid w:val="68E02B24"/>
    <w:rsid w:val="68EA0DD0"/>
    <w:rsid w:val="68EC771B"/>
    <w:rsid w:val="68FC5484"/>
    <w:rsid w:val="68FE49FD"/>
    <w:rsid w:val="690643FC"/>
    <w:rsid w:val="691722BE"/>
    <w:rsid w:val="69197DE4"/>
    <w:rsid w:val="69280027"/>
    <w:rsid w:val="692F585A"/>
    <w:rsid w:val="694A2693"/>
    <w:rsid w:val="69807E63"/>
    <w:rsid w:val="698F62F8"/>
    <w:rsid w:val="69944E41"/>
    <w:rsid w:val="699833FF"/>
    <w:rsid w:val="69C67F6C"/>
    <w:rsid w:val="69D65CD5"/>
    <w:rsid w:val="69DA3A17"/>
    <w:rsid w:val="69E93C5A"/>
    <w:rsid w:val="69F9345A"/>
    <w:rsid w:val="6A026ACA"/>
    <w:rsid w:val="6A06480C"/>
    <w:rsid w:val="6A0A0654"/>
    <w:rsid w:val="6A1F58CE"/>
    <w:rsid w:val="6A641533"/>
    <w:rsid w:val="6A723C50"/>
    <w:rsid w:val="6A753740"/>
    <w:rsid w:val="6A79A5A0"/>
    <w:rsid w:val="6A7A0E31"/>
    <w:rsid w:val="6A7F45BF"/>
    <w:rsid w:val="6A82088C"/>
    <w:rsid w:val="6A824822"/>
    <w:rsid w:val="6A8A71EB"/>
    <w:rsid w:val="6AB204F0"/>
    <w:rsid w:val="6ABA55F7"/>
    <w:rsid w:val="6ACD0E86"/>
    <w:rsid w:val="6AD541DF"/>
    <w:rsid w:val="6B036F9E"/>
    <w:rsid w:val="6B1177B8"/>
    <w:rsid w:val="6B1A107C"/>
    <w:rsid w:val="6B225676"/>
    <w:rsid w:val="6B39651C"/>
    <w:rsid w:val="6B7D0AFE"/>
    <w:rsid w:val="6B9A47AC"/>
    <w:rsid w:val="6BA75B7B"/>
    <w:rsid w:val="6BB362CE"/>
    <w:rsid w:val="6BC32289"/>
    <w:rsid w:val="6BC83B9C"/>
    <w:rsid w:val="6BCA186A"/>
    <w:rsid w:val="6BE566A3"/>
    <w:rsid w:val="6BF73EC7"/>
    <w:rsid w:val="6BF84629"/>
    <w:rsid w:val="6BFD579B"/>
    <w:rsid w:val="6C0134DD"/>
    <w:rsid w:val="6C164AAF"/>
    <w:rsid w:val="6C1825D5"/>
    <w:rsid w:val="6C1C0317"/>
    <w:rsid w:val="6C1D7BEB"/>
    <w:rsid w:val="6C270A6A"/>
    <w:rsid w:val="6C360BBF"/>
    <w:rsid w:val="6C3C5714"/>
    <w:rsid w:val="6C467142"/>
    <w:rsid w:val="6C5B0466"/>
    <w:rsid w:val="6C6A4E6D"/>
    <w:rsid w:val="6C6C6979"/>
    <w:rsid w:val="6C735A5D"/>
    <w:rsid w:val="6C81017A"/>
    <w:rsid w:val="6C8B2DA7"/>
    <w:rsid w:val="6CB15FBE"/>
    <w:rsid w:val="6CCD33BF"/>
    <w:rsid w:val="6CCE0EE6"/>
    <w:rsid w:val="6CE07597"/>
    <w:rsid w:val="6CEB7CE9"/>
    <w:rsid w:val="6CEE3336"/>
    <w:rsid w:val="6CF941B4"/>
    <w:rsid w:val="6D196605"/>
    <w:rsid w:val="6D2728C0"/>
    <w:rsid w:val="6D2A0812"/>
    <w:rsid w:val="6D3E250F"/>
    <w:rsid w:val="6D5D7E62"/>
    <w:rsid w:val="6D631F76"/>
    <w:rsid w:val="6D7D3037"/>
    <w:rsid w:val="6DB12CE1"/>
    <w:rsid w:val="6DB4457F"/>
    <w:rsid w:val="6DB56F9A"/>
    <w:rsid w:val="6DB63E53"/>
    <w:rsid w:val="6DD6278C"/>
    <w:rsid w:val="6DD97074"/>
    <w:rsid w:val="6DEA1D4F"/>
    <w:rsid w:val="6DEC3D19"/>
    <w:rsid w:val="6DEF3809"/>
    <w:rsid w:val="6E005A16"/>
    <w:rsid w:val="6E0332E1"/>
    <w:rsid w:val="6E05302D"/>
    <w:rsid w:val="6E0A419F"/>
    <w:rsid w:val="6E0E3C8F"/>
    <w:rsid w:val="6E364F94"/>
    <w:rsid w:val="6E414065"/>
    <w:rsid w:val="6E453429"/>
    <w:rsid w:val="6E5D3B91"/>
    <w:rsid w:val="6E7B3DAF"/>
    <w:rsid w:val="6E8B52E0"/>
    <w:rsid w:val="6E8E6B7E"/>
    <w:rsid w:val="6E957F0D"/>
    <w:rsid w:val="6EB20ABF"/>
    <w:rsid w:val="6EBA3E17"/>
    <w:rsid w:val="6EC1341F"/>
    <w:rsid w:val="6EC922AC"/>
    <w:rsid w:val="6F0230C8"/>
    <w:rsid w:val="6F060E0B"/>
    <w:rsid w:val="6F1572A0"/>
    <w:rsid w:val="6F3B6D06"/>
    <w:rsid w:val="6F42021D"/>
    <w:rsid w:val="6F437969"/>
    <w:rsid w:val="6F502086"/>
    <w:rsid w:val="6F51652A"/>
    <w:rsid w:val="6F543924"/>
    <w:rsid w:val="6F55769C"/>
    <w:rsid w:val="6F865AA7"/>
    <w:rsid w:val="6F961435"/>
    <w:rsid w:val="6F9B77A5"/>
    <w:rsid w:val="6FA83C70"/>
    <w:rsid w:val="6FB619CF"/>
    <w:rsid w:val="6FBB39A3"/>
    <w:rsid w:val="6FC34F4E"/>
    <w:rsid w:val="6FCE7B7A"/>
    <w:rsid w:val="6FE0165C"/>
    <w:rsid w:val="700370F8"/>
    <w:rsid w:val="70052E70"/>
    <w:rsid w:val="7013144A"/>
    <w:rsid w:val="7019691C"/>
    <w:rsid w:val="702A0B29"/>
    <w:rsid w:val="702B2B65"/>
    <w:rsid w:val="70310109"/>
    <w:rsid w:val="70330508"/>
    <w:rsid w:val="703A5847"/>
    <w:rsid w:val="704C6D8F"/>
    <w:rsid w:val="705067E1"/>
    <w:rsid w:val="705A19BC"/>
    <w:rsid w:val="70607EFA"/>
    <w:rsid w:val="707324D0"/>
    <w:rsid w:val="709D579F"/>
    <w:rsid w:val="70A72179"/>
    <w:rsid w:val="70AA4220"/>
    <w:rsid w:val="70C745CA"/>
    <w:rsid w:val="70D25448"/>
    <w:rsid w:val="70D56CE6"/>
    <w:rsid w:val="70DA6C1C"/>
    <w:rsid w:val="71052712"/>
    <w:rsid w:val="710C022E"/>
    <w:rsid w:val="71105F71"/>
    <w:rsid w:val="71241A1C"/>
    <w:rsid w:val="712F289B"/>
    <w:rsid w:val="71353C29"/>
    <w:rsid w:val="713C4FB8"/>
    <w:rsid w:val="7162247A"/>
    <w:rsid w:val="71C000CF"/>
    <w:rsid w:val="71C64881"/>
    <w:rsid w:val="71D84CE0"/>
    <w:rsid w:val="722515A8"/>
    <w:rsid w:val="72307D49"/>
    <w:rsid w:val="72347A3D"/>
    <w:rsid w:val="723637B5"/>
    <w:rsid w:val="723B526F"/>
    <w:rsid w:val="723F4D5F"/>
    <w:rsid w:val="724759C2"/>
    <w:rsid w:val="725036F7"/>
    <w:rsid w:val="725105EF"/>
    <w:rsid w:val="7270316B"/>
    <w:rsid w:val="72722092"/>
    <w:rsid w:val="729F135A"/>
    <w:rsid w:val="72B27B5F"/>
    <w:rsid w:val="72B56DCF"/>
    <w:rsid w:val="72C0008F"/>
    <w:rsid w:val="72CB65F3"/>
    <w:rsid w:val="72E6342D"/>
    <w:rsid w:val="72F71196"/>
    <w:rsid w:val="731D42D8"/>
    <w:rsid w:val="73255A8E"/>
    <w:rsid w:val="733221CE"/>
    <w:rsid w:val="734838A8"/>
    <w:rsid w:val="734B045B"/>
    <w:rsid w:val="734D44BC"/>
    <w:rsid w:val="734E4B2E"/>
    <w:rsid w:val="73667929"/>
    <w:rsid w:val="73726A6F"/>
    <w:rsid w:val="737C5B3F"/>
    <w:rsid w:val="73893577"/>
    <w:rsid w:val="73922C6D"/>
    <w:rsid w:val="73AB1F81"/>
    <w:rsid w:val="73BF77DA"/>
    <w:rsid w:val="73C51294"/>
    <w:rsid w:val="73E159A2"/>
    <w:rsid w:val="73EF4563"/>
    <w:rsid w:val="73FCC076"/>
    <w:rsid w:val="740C0C71"/>
    <w:rsid w:val="740D49E9"/>
    <w:rsid w:val="7412199E"/>
    <w:rsid w:val="741B7106"/>
    <w:rsid w:val="741E2752"/>
    <w:rsid w:val="7456013E"/>
    <w:rsid w:val="74793E2D"/>
    <w:rsid w:val="74884070"/>
    <w:rsid w:val="748C0004"/>
    <w:rsid w:val="7491298B"/>
    <w:rsid w:val="749F7D37"/>
    <w:rsid w:val="74A215D5"/>
    <w:rsid w:val="74B11819"/>
    <w:rsid w:val="74B133C4"/>
    <w:rsid w:val="74B44E65"/>
    <w:rsid w:val="74CC6652"/>
    <w:rsid w:val="74E24BCD"/>
    <w:rsid w:val="74E90FB2"/>
    <w:rsid w:val="74F17E67"/>
    <w:rsid w:val="751D0C5C"/>
    <w:rsid w:val="75216F96"/>
    <w:rsid w:val="75520148"/>
    <w:rsid w:val="755328D0"/>
    <w:rsid w:val="755F1275"/>
    <w:rsid w:val="756D1BE3"/>
    <w:rsid w:val="758B206A"/>
    <w:rsid w:val="759251A6"/>
    <w:rsid w:val="75A872AC"/>
    <w:rsid w:val="75B07D22"/>
    <w:rsid w:val="75B55338"/>
    <w:rsid w:val="75B832A3"/>
    <w:rsid w:val="75D67789"/>
    <w:rsid w:val="75DFE0E4"/>
    <w:rsid w:val="75EB0D5A"/>
    <w:rsid w:val="75F95225"/>
    <w:rsid w:val="76164029"/>
    <w:rsid w:val="761B33ED"/>
    <w:rsid w:val="761E4C8C"/>
    <w:rsid w:val="76650B0D"/>
    <w:rsid w:val="767174B1"/>
    <w:rsid w:val="76724FD8"/>
    <w:rsid w:val="767C7646"/>
    <w:rsid w:val="768A40CF"/>
    <w:rsid w:val="769431A0"/>
    <w:rsid w:val="769E5DCD"/>
    <w:rsid w:val="769F401E"/>
    <w:rsid w:val="76A50F09"/>
    <w:rsid w:val="76B86E8E"/>
    <w:rsid w:val="76B92C06"/>
    <w:rsid w:val="76C80F10"/>
    <w:rsid w:val="76D859D5"/>
    <w:rsid w:val="770B16C6"/>
    <w:rsid w:val="770F617B"/>
    <w:rsid w:val="77123E7D"/>
    <w:rsid w:val="772207AC"/>
    <w:rsid w:val="772C162A"/>
    <w:rsid w:val="77321566"/>
    <w:rsid w:val="773329B9"/>
    <w:rsid w:val="77381D7D"/>
    <w:rsid w:val="773B361B"/>
    <w:rsid w:val="77737259"/>
    <w:rsid w:val="777C7EBC"/>
    <w:rsid w:val="778B0B8E"/>
    <w:rsid w:val="77950F7E"/>
    <w:rsid w:val="77A13DC6"/>
    <w:rsid w:val="77A7276B"/>
    <w:rsid w:val="77B238DE"/>
    <w:rsid w:val="77BF249E"/>
    <w:rsid w:val="77C67389"/>
    <w:rsid w:val="77D73344"/>
    <w:rsid w:val="77DB1A01"/>
    <w:rsid w:val="77E45A61"/>
    <w:rsid w:val="77F43EF6"/>
    <w:rsid w:val="7803238B"/>
    <w:rsid w:val="78194573"/>
    <w:rsid w:val="781B5927"/>
    <w:rsid w:val="783469E8"/>
    <w:rsid w:val="78395DAD"/>
    <w:rsid w:val="78400022"/>
    <w:rsid w:val="784529A4"/>
    <w:rsid w:val="7851759A"/>
    <w:rsid w:val="78591FAB"/>
    <w:rsid w:val="78623556"/>
    <w:rsid w:val="786848E4"/>
    <w:rsid w:val="78695BE8"/>
    <w:rsid w:val="787D213D"/>
    <w:rsid w:val="78874864"/>
    <w:rsid w:val="788D434B"/>
    <w:rsid w:val="789841D7"/>
    <w:rsid w:val="789E20B4"/>
    <w:rsid w:val="78A24590"/>
    <w:rsid w:val="78A70A3D"/>
    <w:rsid w:val="78A771BA"/>
    <w:rsid w:val="78AF2513"/>
    <w:rsid w:val="78B92F32"/>
    <w:rsid w:val="78C25DA2"/>
    <w:rsid w:val="78DB3308"/>
    <w:rsid w:val="78E26444"/>
    <w:rsid w:val="78F63C9E"/>
    <w:rsid w:val="79010967"/>
    <w:rsid w:val="79052133"/>
    <w:rsid w:val="790E2D96"/>
    <w:rsid w:val="79116D1B"/>
    <w:rsid w:val="7924694C"/>
    <w:rsid w:val="79255191"/>
    <w:rsid w:val="7943714A"/>
    <w:rsid w:val="7947274B"/>
    <w:rsid w:val="7967694A"/>
    <w:rsid w:val="796B01E8"/>
    <w:rsid w:val="7979724A"/>
    <w:rsid w:val="798A641F"/>
    <w:rsid w:val="79907C4E"/>
    <w:rsid w:val="799C7E94"/>
    <w:rsid w:val="79A37E9C"/>
    <w:rsid w:val="79A61220"/>
    <w:rsid w:val="79AB4A88"/>
    <w:rsid w:val="79B17BC5"/>
    <w:rsid w:val="79BF0534"/>
    <w:rsid w:val="79C467C0"/>
    <w:rsid w:val="79E47F9A"/>
    <w:rsid w:val="79E955B1"/>
    <w:rsid w:val="7A146AD1"/>
    <w:rsid w:val="7A1F53E2"/>
    <w:rsid w:val="7A4D6A17"/>
    <w:rsid w:val="7A590988"/>
    <w:rsid w:val="7A5A025C"/>
    <w:rsid w:val="7A6115EB"/>
    <w:rsid w:val="7A97500D"/>
    <w:rsid w:val="7AA604D9"/>
    <w:rsid w:val="7AAC4F5C"/>
    <w:rsid w:val="7AAD4830"/>
    <w:rsid w:val="7AB14320"/>
    <w:rsid w:val="7AB4796D"/>
    <w:rsid w:val="7AD1051F"/>
    <w:rsid w:val="7AD93877"/>
    <w:rsid w:val="7AF4245F"/>
    <w:rsid w:val="7B0C1557"/>
    <w:rsid w:val="7B1D5512"/>
    <w:rsid w:val="7B3D3E06"/>
    <w:rsid w:val="7B4F1751"/>
    <w:rsid w:val="7B695EC8"/>
    <w:rsid w:val="7B6A6349"/>
    <w:rsid w:val="7B7FA560"/>
    <w:rsid w:val="7B810197"/>
    <w:rsid w:val="7BA43E85"/>
    <w:rsid w:val="7BAE2FFF"/>
    <w:rsid w:val="7BC167E5"/>
    <w:rsid w:val="7BC31AD5"/>
    <w:rsid w:val="7BC42366"/>
    <w:rsid w:val="7BD53ACF"/>
    <w:rsid w:val="7BEA3D6C"/>
    <w:rsid w:val="7BF65E62"/>
    <w:rsid w:val="7BFA12A6"/>
    <w:rsid w:val="7C0A3959"/>
    <w:rsid w:val="7C211032"/>
    <w:rsid w:val="7C3C2310"/>
    <w:rsid w:val="7C75137E"/>
    <w:rsid w:val="7C783B35"/>
    <w:rsid w:val="7C8B6DF3"/>
    <w:rsid w:val="7C8C5BED"/>
    <w:rsid w:val="7C8F3808"/>
    <w:rsid w:val="7C945CA8"/>
    <w:rsid w:val="7CA92C97"/>
    <w:rsid w:val="7CD36E45"/>
    <w:rsid w:val="7CD73DE6"/>
    <w:rsid w:val="7CEE7F3B"/>
    <w:rsid w:val="7CF6426C"/>
    <w:rsid w:val="7D07647A"/>
    <w:rsid w:val="7D1110A6"/>
    <w:rsid w:val="7D1C7A4B"/>
    <w:rsid w:val="7D2012E9"/>
    <w:rsid w:val="7D254B52"/>
    <w:rsid w:val="7D342FE7"/>
    <w:rsid w:val="7D366D5F"/>
    <w:rsid w:val="7D44147C"/>
    <w:rsid w:val="7D4551F4"/>
    <w:rsid w:val="7D8D4DBA"/>
    <w:rsid w:val="7D8E2CD1"/>
    <w:rsid w:val="7D902913"/>
    <w:rsid w:val="7D940CB2"/>
    <w:rsid w:val="7DD41A0F"/>
    <w:rsid w:val="7DE247F1"/>
    <w:rsid w:val="7DE60785"/>
    <w:rsid w:val="7DEC566F"/>
    <w:rsid w:val="7DEE7639"/>
    <w:rsid w:val="7DF76850"/>
    <w:rsid w:val="7E026C41"/>
    <w:rsid w:val="7E064983"/>
    <w:rsid w:val="7E0B01EB"/>
    <w:rsid w:val="7E0E302F"/>
    <w:rsid w:val="7E1D3A7B"/>
    <w:rsid w:val="7E2402FF"/>
    <w:rsid w:val="7E266DD3"/>
    <w:rsid w:val="7E33504C"/>
    <w:rsid w:val="7E510584"/>
    <w:rsid w:val="7E53749D"/>
    <w:rsid w:val="7E5D031B"/>
    <w:rsid w:val="7E7713DD"/>
    <w:rsid w:val="7E795FEB"/>
    <w:rsid w:val="7E8D0C00"/>
    <w:rsid w:val="7E9FC40C"/>
    <w:rsid w:val="7EA63A70"/>
    <w:rsid w:val="7EAD4DFF"/>
    <w:rsid w:val="7EFA675D"/>
    <w:rsid w:val="7EFC5D86"/>
    <w:rsid w:val="7F076C05"/>
    <w:rsid w:val="7F0A1577"/>
    <w:rsid w:val="7F211349"/>
    <w:rsid w:val="7F7A53F9"/>
    <w:rsid w:val="7F853FCE"/>
    <w:rsid w:val="7F875650"/>
    <w:rsid w:val="7F912972"/>
    <w:rsid w:val="7F92417B"/>
    <w:rsid w:val="7F9B734D"/>
    <w:rsid w:val="7FB5AB74"/>
    <w:rsid w:val="7FBB6673"/>
    <w:rsid w:val="7FBE7254"/>
    <w:rsid w:val="7FC40652"/>
    <w:rsid w:val="7FD0349B"/>
    <w:rsid w:val="7FD10FC1"/>
    <w:rsid w:val="7FD60385"/>
    <w:rsid w:val="7FDA7E75"/>
    <w:rsid w:val="7FEF62A1"/>
    <w:rsid w:val="7FF40CBE"/>
    <w:rsid w:val="7FF78B83"/>
    <w:rsid w:val="A7FBF4B3"/>
    <w:rsid w:val="B5AB11CC"/>
    <w:rsid w:val="B68FA350"/>
    <w:rsid w:val="B7AD98D3"/>
    <w:rsid w:val="BCEFFC97"/>
    <w:rsid w:val="BFFA0165"/>
    <w:rsid w:val="C4BF2BD7"/>
    <w:rsid w:val="DBEFE9F3"/>
    <w:rsid w:val="E2F2EE33"/>
    <w:rsid w:val="E5FF823D"/>
    <w:rsid w:val="EBCF614C"/>
    <w:rsid w:val="EFADB15F"/>
    <w:rsid w:val="F3FF0758"/>
    <w:rsid w:val="FDD6C28F"/>
    <w:rsid w:val="FFBF186C"/>
    <w:rsid w:val="FFFF5D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napToGrid w:val="0"/>
      <w:spacing w:after="240"/>
      <w:jc w:val="center"/>
      <w:outlineLvl w:val="0"/>
    </w:pPr>
    <w:rPr>
      <w:rFonts w:ascii="Calibri" w:hAnsi="Calibri" w:eastAsia="华文中宋" w:cs="宋体"/>
      <w:b/>
      <w:bCs/>
      <w:kern w:val="44"/>
      <w:sz w:val="44"/>
      <w:szCs w:val="44"/>
    </w:rPr>
  </w:style>
  <w:style w:type="paragraph" w:styleId="4">
    <w:name w:val="heading 2"/>
    <w:basedOn w:val="1"/>
    <w:next w:val="1"/>
    <w:unhideWhenUsed/>
    <w:qFormat/>
    <w:uiPriority w:val="0"/>
    <w:pPr>
      <w:keepNext/>
      <w:keepLines/>
      <w:spacing w:line="415" w:lineRule="auto"/>
      <w:outlineLvl w:val="1"/>
    </w:pPr>
    <w:rPr>
      <w:rFonts w:ascii="Arial" w:hAnsi="Arial" w:eastAsia="黑体" w:cs="Arial"/>
      <w:b/>
      <w:bCs/>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line="560" w:lineRule="exact"/>
      <w:jc w:val="center"/>
      <w:outlineLvl w:val="0"/>
    </w:pPr>
    <w:rPr>
      <w:rFonts w:ascii="Calibri" w:hAnsi="Calibri" w:eastAsia="方正小标宋简体" w:cs="Times New Roman"/>
      <w:bCs/>
      <w:sz w:val="44"/>
      <w:szCs w:val="32"/>
    </w:rPr>
  </w:style>
  <w:style w:type="paragraph" w:styleId="5">
    <w:name w:val="Body Text"/>
    <w:basedOn w:val="1"/>
    <w:qFormat/>
    <w:uiPriority w:val="0"/>
    <w:pPr>
      <w:spacing w:line="300" w:lineRule="auto"/>
    </w:pPr>
    <w:rPr>
      <w:rFonts w:eastAsia="仿宋_GB2312"/>
      <w:sz w:val="30"/>
    </w:rPr>
  </w:style>
  <w:style w:type="paragraph" w:styleId="6">
    <w:name w:val="Body Text Indent"/>
    <w:basedOn w:val="1"/>
    <w:next w:val="7"/>
    <w:qFormat/>
    <w:uiPriority w:val="99"/>
    <w:pPr>
      <w:spacing w:after="120"/>
      <w:ind w:left="420" w:leftChars="200"/>
    </w:pPr>
  </w:style>
  <w:style w:type="paragraph" w:styleId="7">
    <w:name w:val="Body Text First Indent 2"/>
    <w:basedOn w:val="6"/>
    <w:next w:val="1"/>
    <w:qFormat/>
    <w:uiPriority w:val="0"/>
    <w:pPr>
      <w:ind w:firstLine="420"/>
    </w:p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12">
    <w:name w:val="page number"/>
    <w:basedOn w:val="11"/>
    <w:qFormat/>
    <w:uiPriority w:val="0"/>
  </w:style>
  <w:style w:type="character" w:customStyle="1" w:styleId="13">
    <w:name w:val="font61"/>
    <w:basedOn w:val="11"/>
    <w:qFormat/>
    <w:uiPriority w:val="0"/>
    <w:rPr>
      <w:rFonts w:hint="default" w:ascii="Times New Roman" w:hAnsi="Times New Roman" w:cs="Times New Roman"/>
      <w:color w:val="000000"/>
      <w:sz w:val="24"/>
      <w:szCs w:val="24"/>
      <w:u w:val="none"/>
    </w:rPr>
  </w:style>
  <w:style w:type="character" w:customStyle="1" w:styleId="14">
    <w:name w:val="font71"/>
    <w:basedOn w:val="11"/>
    <w:qFormat/>
    <w:uiPriority w:val="0"/>
    <w:rPr>
      <w:rFonts w:hint="eastAsia" w:ascii="仿宋_GB2312" w:eastAsia="仿宋_GB2312" w:cs="仿宋_GB2312"/>
      <w:color w:val="000000"/>
      <w:sz w:val="24"/>
      <w:szCs w:val="24"/>
      <w:u w:val="none"/>
    </w:rPr>
  </w:style>
  <w:style w:type="character" w:customStyle="1" w:styleId="15">
    <w:name w:val="font151"/>
    <w:basedOn w:val="11"/>
    <w:qFormat/>
    <w:uiPriority w:val="0"/>
    <w:rPr>
      <w:rFonts w:ascii="Arial" w:hAnsi="Arial" w:cs="Arial"/>
      <w:color w:val="000000"/>
      <w:sz w:val="21"/>
      <w:szCs w:val="21"/>
      <w:u w:val="none"/>
    </w:rPr>
  </w:style>
  <w:style w:type="character" w:customStyle="1" w:styleId="16">
    <w:name w:val="font101"/>
    <w:basedOn w:val="11"/>
    <w:qFormat/>
    <w:uiPriority w:val="0"/>
    <w:rPr>
      <w:rFonts w:hint="eastAsia" w:ascii="宋体" w:hAnsi="宋体" w:eastAsia="宋体" w:cs="宋体"/>
      <w:color w:val="000000"/>
      <w:sz w:val="21"/>
      <w:szCs w:val="21"/>
      <w:u w:val="none"/>
    </w:rPr>
  </w:style>
  <w:style w:type="character" w:customStyle="1" w:styleId="17">
    <w:name w:val="font11"/>
    <w:basedOn w:val="11"/>
    <w:qFormat/>
    <w:uiPriority w:val="0"/>
    <w:rPr>
      <w:rFonts w:hint="default" w:ascii="Times New Roman" w:hAnsi="Times New Roman" w:cs="Times New Roman"/>
      <w:color w:val="000000"/>
      <w:sz w:val="24"/>
      <w:szCs w:val="24"/>
      <w:u w:val="none"/>
    </w:rPr>
  </w:style>
  <w:style w:type="character" w:customStyle="1" w:styleId="18">
    <w:name w:val="font21"/>
    <w:basedOn w:val="11"/>
    <w:qFormat/>
    <w:uiPriority w:val="0"/>
    <w:rPr>
      <w:rFonts w:hint="default" w:ascii="Times New Roman" w:hAnsi="Times New Roman" w:cs="Times New Roman"/>
      <w:color w:val="000000"/>
      <w:sz w:val="24"/>
      <w:szCs w:val="24"/>
      <w:u w:val="none"/>
    </w:rPr>
  </w:style>
  <w:style w:type="character" w:customStyle="1" w:styleId="19">
    <w:name w:val="font01"/>
    <w:basedOn w:val="11"/>
    <w:qFormat/>
    <w:uiPriority w:val="0"/>
    <w:rPr>
      <w:rFonts w:hint="eastAsia" w:ascii="宋体" w:hAnsi="宋体" w:eastAsia="宋体" w:cs="宋体"/>
      <w:color w:val="000000"/>
      <w:sz w:val="24"/>
      <w:szCs w:val="24"/>
      <w:u w:val="none"/>
    </w:rPr>
  </w:style>
  <w:style w:type="paragraph" w:customStyle="1" w:styleId="20">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8094</Words>
  <Characters>8913</Characters>
  <Lines>0</Lines>
  <Paragraphs>0</Paragraphs>
  <TotalTime>1</TotalTime>
  <ScaleCrop>false</ScaleCrop>
  <LinksUpToDate>false</LinksUpToDate>
  <CharactersWithSpaces>8928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2014-11-02T20:08:00Z</dcterms:created>
  <dc:creator>DELL</dc:creator>
  <cp:lastModifiedBy>斗猪</cp:lastModifiedBy>
  <cp:lastPrinted>2023-06-23T09:49:00Z</cp:lastPrinted>
  <dcterms:modified xsi:type="dcterms:W3CDTF">2023-07-03T06:59:04Z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3096AB7393A4400D96E99194724E365B_13</vt:lpwstr>
  </property>
</Properties>
</file>