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F8FFD5" w14:textId="77777777" w:rsidR="00A47300" w:rsidRPr="00A47300" w:rsidRDefault="00A47300" w:rsidP="00A47300">
      <w:pPr>
        <w:widowControl/>
        <w:spacing w:before="100" w:beforeAutospacing="1" w:after="100" w:afterAutospacing="1"/>
        <w:jc w:val="center"/>
        <w:outlineLvl w:val="0"/>
        <w:rPr>
          <w:rFonts w:ascii="宋体" w:eastAsia="宋体" w:hAnsi="宋体" w:cs="宋体"/>
          <w:b/>
          <w:bCs/>
          <w:kern w:val="36"/>
          <w:sz w:val="32"/>
          <w:szCs w:val="32"/>
        </w:rPr>
      </w:pPr>
      <w:r w:rsidRPr="00A47300">
        <w:rPr>
          <w:rFonts w:ascii="宋体" w:eastAsia="宋体" w:hAnsi="宋体" w:cs="宋体"/>
          <w:b/>
          <w:bCs/>
          <w:kern w:val="36"/>
          <w:sz w:val="32"/>
          <w:szCs w:val="32"/>
        </w:rPr>
        <w:t>自治区科技厅关于组织开展重点实验室2021年度绩效评价工作的通知（</w:t>
      </w:r>
      <w:proofErr w:type="gramStart"/>
      <w:r w:rsidRPr="00A47300">
        <w:rPr>
          <w:rFonts w:ascii="宋体" w:eastAsia="宋体" w:hAnsi="宋体" w:cs="宋体"/>
          <w:b/>
          <w:bCs/>
          <w:kern w:val="36"/>
          <w:sz w:val="32"/>
          <w:szCs w:val="32"/>
        </w:rPr>
        <w:t>桂科基</w:t>
      </w:r>
      <w:proofErr w:type="gramEnd"/>
      <w:r w:rsidRPr="00A47300">
        <w:rPr>
          <w:rFonts w:ascii="宋体" w:eastAsia="宋体" w:hAnsi="宋体" w:cs="宋体"/>
          <w:b/>
          <w:bCs/>
          <w:kern w:val="36"/>
          <w:sz w:val="32"/>
          <w:szCs w:val="32"/>
        </w:rPr>
        <w:t>字〔2021〕62号）</w:t>
      </w:r>
    </w:p>
    <w:p w14:paraId="477B587C" w14:textId="1BFDF1EA" w:rsidR="00A47300" w:rsidRPr="00A47300" w:rsidRDefault="00A47300" w:rsidP="00BA50A7">
      <w:pPr>
        <w:widowControl/>
        <w:jc w:val="center"/>
        <w:rPr>
          <w:rFonts w:ascii="宋体" w:eastAsia="宋体" w:hAnsi="宋体" w:cs="宋体"/>
          <w:kern w:val="0"/>
          <w:sz w:val="24"/>
          <w:szCs w:val="24"/>
        </w:rPr>
      </w:pPr>
      <w:r w:rsidRPr="00A47300">
        <w:rPr>
          <w:rFonts w:ascii="宋体" w:eastAsia="宋体" w:hAnsi="宋体" w:cs="宋体"/>
          <w:kern w:val="0"/>
          <w:sz w:val="24"/>
          <w:szCs w:val="24"/>
        </w:rPr>
        <w:t>来源：广西壮族自治区科学技术厅</w:t>
      </w:r>
    </w:p>
    <w:p w14:paraId="76903A1C" w14:textId="77777777" w:rsidR="00A47300" w:rsidRPr="00A47300" w:rsidRDefault="00A47300" w:rsidP="000E55B8">
      <w:pPr>
        <w:widowControl/>
        <w:spacing w:before="100" w:beforeAutospacing="1" w:line="360" w:lineRule="auto"/>
        <w:jc w:val="left"/>
        <w:rPr>
          <w:rFonts w:ascii="宋体" w:eastAsia="宋体" w:hAnsi="宋体" w:cs="宋体"/>
          <w:kern w:val="0"/>
          <w:sz w:val="24"/>
          <w:szCs w:val="24"/>
        </w:rPr>
      </w:pPr>
      <w:r w:rsidRPr="00A47300">
        <w:rPr>
          <w:rFonts w:ascii="宋体" w:eastAsia="宋体" w:hAnsi="宋体" w:cs="宋体"/>
          <w:kern w:val="0"/>
          <w:sz w:val="24"/>
          <w:szCs w:val="24"/>
        </w:rPr>
        <w:t>各有关单位：</w:t>
      </w:r>
    </w:p>
    <w:p w14:paraId="16124115"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为进一步规范和加强重点实验室的建设及运行管理，充分发挥各依托单位的重点实验室管理主体作用，全面检查和掌握重点实验室建设情况，总结所取得的成效和经验，根据《广西壮族自治区重点实验室管理办法（修订）》（</w:t>
      </w:r>
      <w:proofErr w:type="gramStart"/>
      <w:r w:rsidRPr="00A47300">
        <w:rPr>
          <w:rFonts w:ascii="宋体" w:eastAsia="宋体" w:hAnsi="宋体" w:cs="宋体"/>
          <w:kern w:val="0"/>
          <w:sz w:val="24"/>
          <w:szCs w:val="24"/>
        </w:rPr>
        <w:t>桂科政</w:t>
      </w:r>
      <w:proofErr w:type="gramEnd"/>
      <w:r w:rsidRPr="00A47300">
        <w:rPr>
          <w:rFonts w:ascii="宋体" w:eastAsia="宋体" w:hAnsi="宋体" w:cs="宋体"/>
          <w:kern w:val="0"/>
          <w:sz w:val="24"/>
          <w:szCs w:val="24"/>
        </w:rPr>
        <w:t>字〔2021〕52号），现组织开展2021年度绩效评价和考核工作，相关事项通知如下。</w:t>
      </w:r>
    </w:p>
    <w:p w14:paraId="55576E50"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b/>
          <w:bCs/>
          <w:kern w:val="0"/>
          <w:sz w:val="24"/>
          <w:szCs w:val="24"/>
        </w:rPr>
        <w:t>一、考核对象</w:t>
      </w:r>
    </w:p>
    <w:p w14:paraId="162FC8EF"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国家重点实验室、自治区重点实验室（含2021年新认定）均应参加依托单位组织的年度绩效评价和考核。</w:t>
      </w:r>
    </w:p>
    <w:p w14:paraId="423C3272"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b/>
          <w:bCs/>
          <w:kern w:val="0"/>
          <w:sz w:val="24"/>
          <w:szCs w:val="24"/>
        </w:rPr>
        <w:t>二、考核方式和要求</w:t>
      </w:r>
    </w:p>
    <w:p w14:paraId="1A680D0B"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依托单位负责组织对本单位所管理的重点实验室进行年度绩效评价和考核，采用线上填报、线下考核相结合的方式。本次考核评价与往年相比，重点对实验室的基础建设、团队建设、科学研究、成果转化等方面进行了细化，请各依托单位组织重点实验室认真学习，按要求完成相关指标的填报。具体要求如下：</w:t>
      </w:r>
    </w:p>
    <w:p w14:paraId="24C9195E"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一）各重点实验室通过广西科技管理信息平台子系统即自治区重点实验室管理信息系统（网页链接：http://gkg.kjt.gxzf.gov.cn/egrantweb/），按要求填写《重点实验室年报统计表》（数据统计时间为：2021年1月1日至2021年12月31日）</w:t>
      </w:r>
    </w:p>
    <w:p w14:paraId="51DEF1BB"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（二）各重点实验室按照提纲要求编写《重点实验室2021年度工作年报》（附件1），并上传到自治区重点实验室管理信息系统。</w:t>
      </w:r>
    </w:p>
    <w:p w14:paraId="70EC70D1"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三）依托单位组织专家对本单位重点实验室进行考核，填写《重点实验室年度考核意见表》（附件2），登录自治区重点实验室管理信息系统填写《重点实验室年报统计表》（附件3），并将系统生成的《重点实验室年报统</w:t>
      </w:r>
      <w:r w:rsidRPr="00A47300">
        <w:rPr>
          <w:rFonts w:ascii="宋体" w:eastAsia="宋体" w:hAnsi="宋体" w:cs="宋体"/>
          <w:kern w:val="0"/>
          <w:sz w:val="24"/>
          <w:szCs w:val="24"/>
        </w:rPr>
        <w:lastRenderedPageBreak/>
        <w:t>计汇总表》（附件4）签字盖章后的</w:t>
      </w:r>
      <w:proofErr w:type="gramStart"/>
      <w:r w:rsidRPr="00A47300">
        <w:rPr>
          <w:rFonts w:ascii="宋体" w:eastAsia="宋体" w:hAnsi="宋体" w:cs="宋体"/>
          <w:kern w:val="0"/>
          <w:sz w:val="24"/>
          <w:szCs w:val="24"/>
        </w:rPr>
        <w:t>正式稿</w:t>
      </w:r>
      <w:proofErr w:type="gramEnd"/>
      <w:r w:rsidRPr="00A47300">
        <w:rPr>
          <w:rFonts w:ascii="宋体" w:eastAsia="宋体" w:hAnsi="宋体" w:cs="宋体"/>
          <w:kern w:val="0"/>
          <w:sz w:val="24"/>
          <w:szCs w:val="24"/>
        </w:rPr>
        <w:t>扫描上传到重点实验室管理信息系统。</w:t>
      </w:r>
    </w:p>
    <w:p w14:paraId="39B0F29E"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（四）请依托单位对本单位重点实验室整体运行情况进行总结，编写本年度工作总结（附件5）。</w:t>
      </w:r>
    </w:p>
    <w:p w14:paraId="5458786E"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b/>
          <w:bCs/>
          <w:kern w:val="0"/>
          <w:sz w:val="24"/>
          <w:szCs w:val="24"/>
        </w:rPr>
        <w:t>三、时间要求</w:t>
      </w:r>
    </w:p>
    <w:p w14:paraId="6110F66A"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（一）请各依托单位于2022年1 月20日前完成各重点实验室的年度考核工作。为简化年度考核上报材料，本年度考核不要求各重点实验室提交年度考核意见表、工作年报、年报统计表和年报统计汇总表等纸质材料，以上材料均在自治区重点实验室管理信息系统填报或上传。</w:t>
      </w:r>
    </w:p>
    <w:p w14:paraId="62CA3445"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（二）请依托单位于2022年1月28日前完成本单位重点实验室整体运行情况的工作总结报告。纸质</w:t>
      </w:r>
      <w:proofErr w:type="gramStart"/>
      <w:r w:rsidRPr="00A47300">
        <w:rPr>
          <w:rFonts w:ascii="宋体" w:eastAsia="宋体" w:hAnsi="宋体" w:cs="宋体"/>
          <w:kern w:val="0"/>
          <w:sz w:val="24"/>
          <w:szCs w:val="24"/>
        </w:rPr>
        <w:t>版直接</w:t>
      </w:r>
      <w:proofErr w:type="gramEnd"/>
      <w:r w:rsidRPr="00A47300">
        <w:rPr>
          <w:rFonts w:ascii="宋体" w:eastAsia="宋体" w:hAnsi="宋体" w:cs="宋体"/>
          <w:kern w:val="0"/>
          <w:sz w:val="24"/>
          <w:szCs w:val="24"/>
        </w:rPr>
        <w:t>报送科技</w:t>
      </w:r>
      <w:proofErr w:type="gramStart"/>
      <w:r w:rsidRPr="00A47300">
        <w:rPr>
          <w:rFonts w:ascii="宋体" w:eastAsia="宋体" w:hAnsi="宋体" w:cs="宋体"/>
          <w:kern w:val="0"/>
          <w:sz w:val="24"/>
          <w:szCs w:val="24"/>
        </w:rPr>
        <w:t>厅基础处</w:t>
      </w:r>
      <w:proofErr w:type="gramEnd"/>
      <w:r w:rsidRPr="00A47300">
        <w:rPr>
          <w:rFonts w:ascii="宋体" w:eastAsia="宋体" w:hAnsi="宋体" w:cs="宋体"/>
          <w:kern w:val="0"/>
          <w:sz w:val="24"/>
          <w:szCs w:val="24"/>
        </w:rPr>
        <w:t>，请同时发送电子版总结。</w:t>
      </w:r>
    </w:p>
    <w:p w14:paraId="02442D43"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b/>
          <w:bCs/>
          <w:kern w:val="0"/>
          <w:sz w:val="24"/>
          <w:szCs w:val="24"/>
        </w:rPr>
        <w:t>四、注意事项</w:t>
      </w:r>
    </w:p>
    <w:p w14:paraId="0C890FED"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一）考核工作由依托单位组织专家组完成；同一依托单位建有多家重点实验室的，应组织同一专家组完成对所有实验室的年度考核；获“优秀”等次的重点实验室数量应不超过本单位参加考核的重点实验室数量的1/3。</w:t>
      </w:r>
    </w:p>
    <w:p w14:paraId="0134AD81"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二）考核专家组应由7-9名相关学科领域的区内外高水平专家组成，其中区内专家不超过二分之一，依托单位人员不超过三分之一，实验室人员及其学术委员会成员不得作为专家组成员。可通过视频会议等多种方式组织专家完成考核工作。</w:t>
      </w:r>
    </w:p>
    <w:p w14:paraId="5CF0CD06"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b/>
          <w:bCs/>
          <w:kern w:val="0"/>
          <w:sz w:val="24"/>
          <w:szCs w:val="24"/>
        </w:rPr>
        <w:t>五、其他说明</w:t>
      </w:r>
    </w:p>
    <w:p w14:paraId="1CF63F58"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（一）请各依托单位认真审核相关材料，并对其真实性和准确性负责。</w:t>
      </w:r>
    </w:p>
    <w:p w14:paraId="2DE8DB0D"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（二）年度考核结果和相关数据报表材料将作为下一轮重点实验室绩效评估的重要依据。</w:t>
      </w:r>
    </w:p>
    <w:p w14:paraId="59285185"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b/>
          <w:bCs/>
          <w:kern w:val="0"/>
          <w:sz w:val="24"/>
          <w:szCs w:val="24"/>
        </w:rPr>
        <w:t>六、联系方式</w:t>
      </w:r>
    </w:p>
    <w:p w14:paraId="7ACC4650"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（一）广西科技信息网络中心</w:t>
      </w:r>
    </w:p>
    <w:p w14:paraId="09B25397"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联系人：谢卫</w:t>
      </w:r>
    </w:p>
    <w:p w14:paraId="193D8A52"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电</w:t>
      </w:r>
      <w:r w:rsidRPr="00A47300">
        <w:rPr>
          <w:rFonts w:ascii="宋体" w:eastAsia="宋体" w:hAnsi="宋体" w:cs="宋体"/>
          <w:kern w:val="0"/>
          <w:sz w:val="24"/>
          <w:szCs w:val="24"/>
        </w:rPr>
        <w:t> </w:t>
      </w:r>
      <w:r w:rsidRPr="00A47300">
        <w:rPr>
          <w:rFonts w:ascii="宋体" w:eastAsia="宋体" w:hAnsi="宋体" w:cs="宋体"/>
          <w:kern w:val="0"/>
          <w:sz w:val="24"/>
          <w:szCs w:val="24"/>
        </w:rPr>
        <w:t> </w:t>
      </w:r>
      <w:r w:rsidRPr="00A47300">
        <w:rPr>
          <w:rFonts w:ascii="宋体" w:eastAsia="宋体" w:hAnsi="宋体" w:cs="宋体"/>
          <w:kern w:val="0"/>
          <w:sz w:val="24"/>
          <w:szCs w:val="24"/>
        </w:rPr>
        <w:t>话：0771-5872356</w:t>
      </w:r>
    </w:p>
    <w:p w14:paraId="68F023AF"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QQ技术支持群号：287980110</w:t>
      </w:r>
    </w:p>
    <w:p w14:paraId="5F95DDBE"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lastRenderedPageBreak/>
        <w:t>（二）自治区科技</w:t>
      </w:r>
      <w:proofErr w:type="gramStart"/>
      <w:r w:rsidRPr="00A47300">
        <w:rPr>
          <w:rFonts w:ascii="宋体" w:eastAsia="宋体" w:hAnsi="宋体" w:cs="宋体"/>
          <w:kern w:val="0"/>
          <w:sz w:val="24"/>
          <w:szCs w:val="24"/>
        </w:rPr>
        <w:t>厅基础</w:t>
      </w:r>
      <w:proofErr w:type="gramEnd"/>
      <w:r w:rsidRPr="00A47300">
        <w:rPr>
          <w:rFonts w:ascii="宋体" w:eastAsia="宋体" w:hAnsi="宋体" w:cs="宋体"/>
          <w:kern w:val="0"/>
          <w:sz w:val="24"/>
          <w:szCs w:val="24"/>
        </w:rPr>
        <w:t>研究处</w:t>
      </w:r>
    </w:p>
    <w:p w14:paraId="1368B4D1"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联系人：黄婷</w:t>
      </w:r>
      <w:r w:rsidRPr="00A47300">
        <w:rPr>
          <w:rFonts w:ascii="宋体" w:eastAsia="宋体" w:hAnsi="宋体" w:cs="宋体"/>
          <w:kern w:val="0"/>
          <w:sz w:val="24"/>
          <w:szCs w:val="24"/>
        </w:rPr>
        <w:t> </w:t>
      </w:r>
      <w:r w:rsidRPr="00A47300">
        <w:rPr>
          <w:rFonts w:ascii="宋体" w:eastAsia="宋体" w:hAnsi="宋体" w:cs="宋体"/>
          <w:kern w:val="0"/>
          <w:sz w:val="24"/>
          <w:szCs w:val="24"/>
        </w:rPr>
        <w:t> </w:t>
      </w:r>
      <w:r w:rsidRPr="00A47300">
        <w:rPr>
          <w:rFonts w:ascii="宋体" w:eastAsia="宋体" w:hAnsi="宋体" w:cs="宋体"/>
          <w:kern w:val="0"/>
          <w:sz w:val="24"/>
          <w:szCs w:val="24"/>
        </w:rPr>
        <w:t xml:space="preserve"> 于青</w:t>
      </w:r>
    </w:p>
    <w:p w14:paraId="32ED73E5"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电</w:t>
      </w:r>
      <w:r w:rsidRPr="00A47300">
        <w:rPr>
          <w:rFonts w:ascii="宋体" w:eastAsia="宋体" w:hAnsi="宋体" w:cs="宋体"/>
          <w:kern w:val="0"/>
          <w:sz w:val="24"/>
          <w:szCs w:val="24"/>
        </w:rPr>
        <w:t> </w:t>
      </w:r>
      <w:r w:rsidRPr="00A47300">
        <w:rPr>
          <w:rFonts w:ascii="宋体" w:eastAsia="宋体" w:hAnsi="宋体" w:cs="宋体"/>
          <w:kern w:val="0"/>
          <w:sz w:val="24"/>
          <w:szCs w:val="24"/>
        </w:rPr>
        <w:t> </w:t>
      </w:r>
      <w:r w:rsidRPr="00A47300">
        <w:rPr>
          <w:rFonts w:ascii="宋体" w:eastAsia="宋体" w:hAnsi="宋体" w:cs="宋体"/>
          <w:kern w:val="0"/>
          <w:sz w:val="24"/>
          <w:szCs w:val="24"/>
        </w:rPr>
        <w:t>话：0771-2631652、2618921</w:t>
      </w:r>
    </w:p>
    <w:p w14:paraId="5A83D3FC"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地</w:t>
      </w:r>
      <w:r w:rsidRPr="00A47300">
        <w:rPr>
          <w:rFonts w:ascii="宋体" w:eastAsia="宋体" w:hAnsi="宋体" w:cs="宋体"/>
          <w:kern w:val="0"/>
          <w:sz w:val="24"/>
          <w:szCs w:val="24"/>
        </w:rPr>
        <w:t> </w:t>
      </w:r>
      <w:r w:rsidRPr="00A47300">
        <w:rPr>
          <w:rFonts w:ascii="宋体" w:eastAsia="宋体" w:hAnsi="宋体" w:cs="宋体"/>
          <w:kern w:val="0"/>
          <w:sz w:val="24"/>
          <w:szCs w:val="24"/>
        </w:rPr>
        <w:t> </w:t>
      </w:r>
      <w:r w:rsidRPr="00A47300">
        <w:rPr>
          <w:rFonts w:ascii="宋体" w:eastAsia="宋体" w:hAnsi="宋体" w:cs="宋体"/>
          <w:kern w:val="0"/>
          <w:sz w:val="24"/>
          <w:szCs w:val="24"/>
        </w:rPr>
        <w:t>址：南宁市新竹路20号</w:t>
      </w:r>
    </w:p>
    <w:p w14:paraId="0E684271" w14:textId="77777777"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邮政编码：530022</w:t>
      </w:r>
    </w:p>
    <w:p w14:paraId="50C99F00" w14:textId="674934C8" w:rsidR="00A47300" w:rsidRPr="00F009F7"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附件：</w:t>
      </w:r>
      <w:r w:rsidRPr="00F009F7">
        <w:rPr>
          <w:rFonts w:ascii="宋体" w:eastAsia="宋体" w:hAnsi="宋体" w:cs="宋体"/>
          <w:kern w:val="0"/>
          <w:sz w:val="24"/>
          <w:szCs w:val="24"/>
        </w:rPr>
        <w:t>1. 重点实验室2021年度工作年报（提纲）.docx</w:t>
      </w:r>
    </w:p>
    <w:p w14:paraId="61E59472" w14:textId="0FFD8AD1"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 xml:space="preserve">　　　</w:t>
      </w:r>
      <w:r w:rsidRPr="00F009F7">
        <w:rPr>
          <w:rFonts w:ascii="宋体" w:eastAsia="宋体" w:hAnsi="宋体" w:cs="宋体"/>
          <w:kern w:val="0"/>
          <w:sz w:val="24"/>
          <w:szCs w:val="24"/>
        </w:rPr>
        <w:t>2. 重点实验室年度绩效评价和考核意见表（2021年度）.docx</w:t>
      </w:r>
    </w:p>
    <w:p w14:paraId="3F7CC443" w14:textId="492D932A"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 xml:space="preserve">　　　</w:t>
      </w:r>
      <w:r w:rsidRPr="00F009F7">
        <w:rPr>
          <w:rFonts w:ascii="宋体" w:eastAsia="宋体" w:hAnsi="宋体" w:cs="宋体"/>
          <w:kern w:val="0"/>
          <w:sz w:val="24"/>
          <w:szCs w:val="24"/>
        </w:rPr>
        <w:t>3. 重点实验室2021年度年报统计表.docx</w:t>
      </w:r>
    </w:p>
    <w:p w14:paraId="308218EE" w14:textId="190A0D7F" w:rsidR="00A47300" w:rsidRP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 xml:space="preserve">　　　</w:t>
      </w:r>
      <w:r w:rsidRPr="00F009F7">
        <w:rPr>
          <w:rFonts w:ascii="宋体" w:eastAsia="宋体" w:hAnsi="宋体" w:cs="宋体"/>
          <w:kern w:val="0"/>
          <w:sz w:val="24"/>
          <w:szCs w:val="24"/>
        </w:rPr>
        <w:t>4. 重点实验室2021年度年报统计汇总表.docx</w:t>
      </w:r>
    </w:p>
    <w:p w14:paraId="0A032D18" w14:textId="0CC335F1" w:rsidR="00A47300" w:rsidRDefault="00A47300" w:rsidP="000E55B8">
      <w:pPr>
        <w:widowControl/>
        <w:spacing w:line="360" w:lineRule="auto"/>
        <w:ind w:firstLine="480"/>
        <w:jc w:val="left"/>
        <w:rPr>
          <w:rFonts w:ascii="宋体" w:eastAsia="宋体" w:hAnsi="宋体" w:cs="宋体"/>
          <w:kern w:val="0"/>
          <w:sz w:val="24"/>
          <w:szCs w:val="24"/>
        </w:rPr>
      </w:pPr>
      <w:r w:rsidRPr="00A47300">
        <w:rPr>
          <w:rFonts w:ascii="宋体" w:eastAsia="宋体" w:hAnsi="宋体" w:cs="宋体"/>
          <w:kern w:val="0"/>
          <w:sz w:val="24"/>
          <w:szCs w:val="24"/>
        </w:rPr>
        <w:t xml:space="preserve">　　　</w:t>
      </w:r>
      <w:r w:rsidRPr="00F009F7">
        <w:rPr>
          <w:rFonts w:ascii="宋体" w:eastAsia="宋体" w:hAnsi="宋体" w:cs="宋体"/>
          <w:kern w:val="0"/>
          <w:sz w:val="24"/>
          <w:szCs w:val="24"/>
        </w:rPr>
        <w:t>5. XX（单位名称）重点实验室2021年度工作总结.docx</w:t>
      </w:r>
    </w:p>
    <w:p w14:paraId="37F91300" w14:textId="77777777" w:rsidR="00F009F7" w:rsidRPr="00A47300" w:rsidRDefault="00F009F7" w:rsidP="000E55B8">
      <w:pPr>
        <w:widowControl/>
        <w:spacing w:line="360" w:lineRule="auto"/>
        <w:ind w:firstLine="480"/>
        <w:jc w:val="left"/>
        <w:rPr>
          <w:rFonts w:ascii="宋体" w:eastAsia="宋体" w:hAnsi="宋体" w:cs="宋体"/>
          <w:kern w:val="0"/>
          <w:sz w:val="24"/>
          <w:szCs w:val="24"/>
        </w:rPr>
      </w:pPr>
      <w:bookmarkStart w:id="0" w:name="_GoBack"/>
      <w:bookmarkEnd w:id="0"/>
    </w:p>
    <w:p w14:paraId="36E5A1E6" w14:textId="77777777" w:rsidR="00A47300" w:rsidRPr="00A47300" w:rsidRDefault="00A47300" w:rsidP="000E55B8">
      <w:pPr>
        <w:widowControl/>
        <w:spacing w:line="360" w:lineRule="auto"/>
        <w:ind w:firstLine="482"/>
        <w:jc w:val="right"/>
        <w:rPr>
          <w:rFonts w:ascii="宋体" w:eastAsia="宋体" w:hAnsi="宋体" w:cs="宋体"/>
          <w:kern w:val="0"/>
          <w:sz w:val="24"/>
          <w:szCs w:val="24"/>
        </w:rPr>
      </w:pPr>
      <w:r w:rsidRPr="00A47300">
        <w:rPr>
          <w:rFonts w:ascii="宋体" w:eastAsia="宋体" w:hAnsi="宋体" w:cs="宋体"/>
          <w:kern w:val="0"/>
          <w:sz w:val="24"/>
          <w:szCs w:val="24"/>
        </w:rPr>
        <w:t>广西壮族自治区科学技术厅</w:t>
      </w:r>
    </w:p>
    <w:p w14:paraId="2280C687" w14:textId="77777777" w:rsidR="00A47300" w:rsidRPr="00A47300" w:rsidRDefault="00A47300" w:rsidP="000E55B8">
      <w:pPr>
        <w:widowControl/>
        <w:spacing w:line="360" w:lineRule="auto"/>
        <w:ind w:firstLine="482"/>
        <w:jc w:val="right"/>
        <w:rPr>
          <w:rFonts w:ascii="宋体" w:eastAsia="宋体" w:hAnsi="宋体" w:cs="宋体"/>
          <w:kern w:val="0"/>
          <w:sz w:val="24"/>
          <w:szCs w:val="24"/>
        </w:rPr>
      </w:pPr>
      <w:r w:rsidRPr="00A47300">
        <w:rPr>
          <w:rFonts w:ascii="宋体" w:eastAsia="宋体" w:hAnsi="宋体" w:cs="宋体"/>
          <w:kern w:val="0"/>
          <w:sz w:val="24"/>
          <w:szCs w:val="24"/>
        </w:rPr>
        <w:t>2021年10月21日</w:t>
      </w:r>
    </w:p>
    <w:p w14:paraId="6359D225" w14:textId="77777777" w:rsidR="00DF2DD1" w:rsidRDefault="00DF2DD1"/>
    <w:sectPr w:rsidR="00DF2D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CEE47E" w14:textId="77777777" w:rsidR="0021337B" w:rsidRDefault="0021337B" w:rsidP="00F009F7">
      <w:r>
        <w:separator/>
      </w:r>
    </w:p>
  </w:endnote>
  <w:endnote w:type="continuationSeparator" w:id="0">
    <w:p w14:paraId="43676576" w14:textId="77777777" w:rsidR="0021337B" w:rsidRDefault="0021337B" w:rsidP="00F00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A98FB" w14:textId="77777777" w:rsidR="0021337B" w:rsidRDefault="0021337B" w:rsidP="00F009F7">
      <w:r>
        <w:separator/>
      </w:r>
    </w:p>
  </w:footnote>
  <w:footnote w:type="continuationSeparator" w:id="0">
    <w:p w14:paraId="1226AC47" w14:textId="77777777" w:rsidR="0021337B" w:rsidRDefault="0021337B" w:rsidP="00F009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2DD1"/>
    <w:rsid w:val="000E55B8"/>
    <w:rsid w:val="0021337B"/>
    <w:rsid w:val="00A47300"/>
    <w:rsid w:val="00BA50A7"/>
    <w:rsid w:val="00DF2DD1"/>
    <w:rsid w:val="00F009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7ABFDC"/>
  <w15:chartTrackingRefBased/>
  <w15:docId w15:val="{6C78DE55-6F5B-4110-9FC2-B762AC688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09F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009F7"/>
    <w:rPr>
      <w:sz w:val="18"/>
      <w:szCs w:val="18"/>
    </w:rPr>
  </w:style>
  <w:style w:type="paragraph" w:styleId="a5">
    <w:name w:val="footer"/>
    <w:basedOn w:val="a"/>
    <w:link w:val="a6"/>
    <w:uiPriority w:val="99"/>
    <w:unhideWhenUsed/>
    <w:rsid w:val="00F009F7"/>
    <w:pPr>
      <w:tabs>
        <w:tab w:val="center" w:pos="4153"/>
        <w:tab w:val="right" w:pos="8306"/>
      </w:tabs>
      <w:snapToGrid w:val="0"/>
      <w:jc w:val="left"/>
    </w:pPr>
    <w:rPr>
      <w:sz w:val="18"/>
      <w:szCs w:val="18"/>
    </w:rPr>
  </w:style>
  <w:style w:type="character" w:customStyle="1" w:styleId="a6">
    <w:name w:val="页脚 字符"/>
    <w:basedOn w:val="a0"/>
    <w:link w:val="a5"/>
    <w:uiPriority w:val="99"/>
    <w:rsid w:val="00F009F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2550378">
      <w:bodyDiv w:val="1"/>
      <w:marLeft w:val="0"/>
      <w:marRight w:val="0"/>
      <w:marTop w:val="0"/>
      <w:marBottom w:val="0"/>
      <w:divBdr>
        <w:top w:val="none" w:sz="0" w:space="0" w:color="auto"/>
        <w:left w:val="none" w:sz="0" w:space="0" w:color="auto"/>
        <w:bottom w:val="none" w:sz="0" w:space="0" w:color="auto"/>
        <w:right w:val="none" w:sz="0" w:space="0" w:color="auto"/>
      </w:divBdr>
      <w:divsChild>
        <w:div w:id="1121455637">
          <w:marLeft w:val="0"/>
          <w:marRight w:val="0"/>
          <w:marTop w:val="0"/>
          <w:marBottom w:val="0"/>
          <w:divBdr>
            <w:top w:val="none" w:sz="0" w:space="0" w:color="auto"/>
            <w:left w:val="none" w:sz="0" w:space="0" w:color="auto"/>
            <w:bottom w:val="none" w:sz="0" w:space="0" w:color="auto"/>
            <w:right w:val="none" w:sz="0" w:space="0" w:color="auto"/>
          </w:divBdr>
          <w:divsChild>
            <w:div w:id="1621111824">
              <w:marLeft w:val="0"/>
              <w:marRight w:val="0"/>
              <w:marTop w:val="0"/>
              <w:marBottom w:val="0"/>
              <w:divBdr>
                <w:top w:val="none" w:sz="0" w:space="0" w:color="auto"/>
                <w:left w:val="none" w:sz="0" w:space="0" w:color="auto"/>
                <w:bottom w:val="none" w:sz="0" w:space="0" w:color="auto"/>
                <w:right w:val="none" w:sz="0" w:space="0" w:color="auto"/>
              </w:divBdr>
            </w:div>
            <w:div w:id="1831797418">
              <w:marLeft w:val="0"/>
              <w:marRight w:val="0"/>
              <w:marTop w:val="0"/>
              <w:marBottom w:val="0"/>
              <w:divBdr>
                <w:top w:val="none" w:sz="0" w:space="0" w:color="auto"/>
                <w:left w:val="none" w:sz="0" w:space="0" w:color="auto"/>
                <w:bottom w:val="none" w:sz="0" w:space="0" w:color="auto"/>
                <w:right w:val="none" w:sz="0" w:space="0" w:color="auto"/>
              </w:divBdr>
              <w:divsChild>
                <w:div w:id="169322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835872">
          <w:marLeft w:val="0"/>
          <w:marRight w:val="0"/>
          <w:marTop w:val="0"/>
          <w:marBottom w:val="0"/>
          <w:divBdr>
            <w:top w:val="none" w:sz="0" w:space="0" w:color="auto"/>
            <w:left w:val="none" w:sz="0" w:space="0" w:color="auto"/>
            <w:bottom w:val="none" w:sz="0" w:space="0" w:color="auto"/>
            <w:right w:val="none" w:sz="0" w:space="0" w:color="auto"/>
          </w:divBdr>
          <w:divsChild>
            <w:div w:id="122351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241</Words>
  <Characters>1379</Characters>
  <Application>Microsoft Office Word</Application>
  <DocSecurity>0</DocSecurity>
  <Lines>11</Lines>
  <Paragraphs>3</Paragraphs>
  <ScaleCrop>false</ScaleCrop>
  <Company/>
  <LinksUpToDate>false</LinksUpToDate>
  <CharactersWithSpaces>1617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dc:creator>
  <cp:keywords/>
  <dc:description/>
  <cp:lastModifiedBy>KING</cp:lastModifiedBy>
  <cp:revision>5</cp:revision>
  <dcterms:created xsi:type="dcterms:W3CDTF">2021-10-25T06:39:00Z</dcterms:created>
  <dcterms:modified xsi:type="dcterms:W3CDTF">2021-11-02T07:03:00Z</dcterms:modified>
</cp:coreProperties>
</file>