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90FA6">
      <w:pPr>
        <w:jc w:val="both"/>
        <w:rPr>
          <w:rFonts w:hint="eastAsia" w:ascii="黑体" w:hAnsi="黑体" w:eastAsia="黑体" w:cs="黑体"/>
          <w:b w:val="0"/>
          <w:bCs w:val="0"/>
          <w:sz w:val="32"/>
          <w:szCs w:val="32"/>
          <w:lang w:val="en-US" w:eastAsia="zh-CN"/>
        </w:rPr>
      </w:pPr>
      <w:bookmarkStart w:id="0" w:name="_GoBack"/>
      <w:bookmarkEnd w:id="0"/>
      <w:r>
        <w:rPr>
          <w:rFonts w:hint="eastAsia" w:ascii="黑体" w:hAnsi="黑体" w:eastAsia="黑体" w:cs="黑体"/>
          <w:b w:val="0"/>
          <w:bCs w:val="0"/>
          <w:sz w:val="32"/>
          <w:szCs w:val="32"/>
          <w:lang w:val="en-US" w:eastAsia="zh-CN"/>
        </w:rPr>
        <w:t>附件1</w:t>
      </w:r>
    </w:p>
    <w:p w14:paraId="2D5A1FE2">
      <w:pPr>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广西师范大学科级干部、基层党务干部学习贯彻党的二十届三中全会精神暨业务能力提升示范培训班日程安排</w:t>
      </w:r>
    </w:p>
    <w:tbl>
      <w:tblPr>
        <w:tblStyle w:val="4"/>
        <w:tblpPr w:leftFromText="180" w:rightFromText="180" w:vertAnchor="text" w:horzAnchor="page" w:tblpXSpec="center" w:tblpY="99"/>
        <w:tblOverlap w:val="never"/>
        <w:tblW w:w="14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1571"/>
        <w:gridCol w:w="2720"/>
        <w:gridCol w:w="2740"/>
        <w:gridCol w:w="2600"/>
        <w:gridCol w:w="2027"/>
      </w:tblGrid>
      <w:tr w14:paraId="5E88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977" w:type="dxa"/>
            <w:vAlign w:val="center"/>
          </w:tcPr>
          <w:p w14:paraId="55F8658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时间</w:t>
            </w:r>
          </w:p>
        </w:tc>
        <w:tc>
          <w:tcPr>
            <w:tcW w:w="1571" w:type="dxa"/>
            <w:vAlign w:val="center"/>
          </w:tcPr>
          <w:p w14:paraId="17E1419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科级干部轮训班</w:t>
            </w:r>
          </w:p>
        </w:tc>
        <w:tc>
          <w:tcPr>
            <w:tcW w:w="2720" w:type="dxa"/>
            <w:vAlign w:val="center"/>
          </w:tcPr>
          <w:p w14:paraId="182FBC1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办公室主任（秘书）班</w:t>
            </w:r>
          </w:p>
        </w:tc>
        <w:tc>
          <w:tcPr>
            <w:tcW w:w="2740" w:type="dxa"/>
            <w:vAlign w:val="center"/>
          </w:tcPr>
          <w:p w14:paraId="61879BF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团委书记、辅导员班</w:t>
            </w:r>
          </w:p>
        </w:tc>
        <w:tc>
          <w:tcPr>
            <w:tcW w:w="2600" w:type="dxa"/>
            <w:vAlign w:val="center"/>
          </w:tcPr>
          <w:p w14:paraId="304E3C0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党务工作者班</w:t>
            </w:r>
          </w:p>
        </w:tc>
        <w:tc>
          <w:tcPr>
            <w:tcW w:w="2027" w:type="dxa"/>
            <w:vAlign w:val="center"/>
          </w:tcPr>
          <w:p w14:paraId="67B4DF9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bCs/>
                <w:sz w:val="32"/>
                <w:szCs w:val="32"/>
                <w:vertAlign w:val="baseline"/>
                <w:lang w:val="en-US" w:eastAsia="zh-CN"/>
              </w:rPr>
              <w:t>授课地点</w:t>
            </w:r>
          </w:p>
        </w:tc>
      </w:tr>
      <w:tr w14:paraId="0EBF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2977" w:type="dxa"/>
            <w:vAlign w:val="center"/>
          </w:tcPr>
          <w:p w14:paraId="1392370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11月2</w:t>
            </w:r>
            <w:r>
              <w:rPr>
                <w:rFonts w:hint="eastAsia" w:ascii="宋体" w:hAnsi="宋体" w:eastAsia="宋体" w:cs="宋体"/>
                <w:sz w:val="28"/>
                <w:szCs w:val="28"/>
                <w:vertAlign w:val="baseline"/>
                <w:lang w:val="en-US" w:eastAsia="zh-CN"/>
              </w:rPr>
              <w:t>9</w:t>
            </w:r>
            <w:r>
              <w:rPr>
                <w:rFonts w:hint="default" w:ascii="宋体" w:hAnsi="宋体" w:eastAsia="宋体" w:cs="宋体"/>
                <w:sz w:val="28"/>
                <w:szCs w:val="28"/>
                <w:vertAlign w:val="baseline"/>
                <w:lang w:val="en-US" w:eastAsia="zh-CN"/>
              </w:rPr>
              <w:t>日（星期</w:t>
            </w:r>
            <w:r>
              <w:rPr>
                <w:rFonts w:hint="eastAsia" w:ascii="宋体" w:hAnsi="宋体" w:eastAsia="宋体" w:cs="宋体"/>
                <w:sz w:val="28"/>
                <w:szCs w:val="28"/>
                <w:vertAlign w:val="baseline"/>
                <w:lang w:val="en-US" w:eastAsia="zh-CN"/>
              </w:rPr>
              <w:t>五</w:t>
            </w:r>
            <w:r>
              <w:rPr>
                <w:rFonts w:hint="default" w:ascii="宋体" w:hAnsi="宋体" w:eastAsia="宋体" w:cs="宋体"/>
                <w:sz w:val="28"/>
                <w:szCs w:val="28"/>
                <w:vertAlign w:val="baseline"/>
                <w:lang w:val="en-US" w:eastAsia="zh-CN"/>
              </w:rPr>
              <w:t>）</w:t>
            </w:r>
          </w:p>
          <w:p w14:paraId="3E70DD3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上午</w:t>
            </w:r>
            <w:r>
              <w:rPr>
                <w:rFonts w:hint="eastAsia" w:ascii="宋体" w:hAnsi="宋体" w:eastAsia="宋体" w:cs="宋体"/>
                <w:sz w:val="28"/>
                <w:szCs w:val="28"/>
                <w:vertAlign w:val="baseline"/>
                <w:lang w:val="en-US" w:eastAsia="zh-CN"/>
              </w:rPr>
              <w:t>（9:30-10:00）</w:t>
            </w:r>
          </w:p>
        </w:tc>
        <w:tc>
          <w:tcPr>
            <w:tcW w:w="9631" w:type="dxa"/>
            <w:gridSpan w:val="4"/>
            <w:vAlign w:val="center"/>
          </w:tcPr>
          <w:p w14:paraId="35E5770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开班式</w:t>
            </w:r>
          </w:p>
        </w:tc>
        <w:tc>
          <w:tcPr>
            <w:tcW w:w="2027" w:type="dxa"/>
            <w:vMerge w:val="restart"/>
            <w:vAlign w:val="center"/>
          </w:tcPr>
          <w:p w14:paraId="7B01A00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育才校区田家炳教育书院</w:t>
            </w:r>
          </w:p>
          <w:p w14:paraId="355F567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一楼报告厅</w:t>
            </w:r>
          </w:p>
        </w:tc>
      </w:tr>
      <w:tr w14:paraId="5532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exact"/>
          <w:jc w:val="center"/>
        </w:trPr>
        <w:tc>
          <w:tcPr>
            <w:tcW w:w="2977" w:type="dxa"/>
            <w:shd w:val="clear" w:color="auto" w:fill="auto"/>
            <w:vAlign w:val="center"/>
          </w:tcPr>
          <w:p w14:paraId="334CB83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11月29日（星期五）</w:t>
            </w:r>
          </w:p>
          <w:p w14:paraId="23C9838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上午10:00-11:00</w:t>
            </w:r>
          </w:p>
        </w:tc>
        <w:tc>
          <w:tcPr>
            <w:tcW w:w="9631" w:type="dxa"/>
            <w:gridSpan w:val="4"/>
            <w:shd w:val="clear" w:color="auto" w:fill="auto"/>
            <w:vAlign w:val="center"/>
          </w:tcPr>
          <w:p w14:paraId="5F745E6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保密知识培训</w:t>
            </w:r>
          </w:p>
        </w:tc>
        <w:tc>
          <w:tcPr>
            <w:tcW w:w="2027" w:type="dxa"/>
            <w:vMerge w:val="continue"/>
            <w:vAlign w:val="center"/>
          </w:tcPr>
          <w:p w14:paraId="18358D0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28"/>
                <w:szCs w:val="28"/>
                <w:vertAlign w:val="baseline"/>
                <w:lang w:val="en-US" w:eastAsia="zh-CN"/>
              </w:rPr>
            </w:pPr>
          </w:p>
        </w:tc>
      </w:tr>
      <w:tr w14:paraId="34F85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2977" w:type="dxa"/>
            <w:shd w:val="clear" w:color="auto" w:fill="auto"/>
            <w:vAlign w:val="center"/>
          </w:tcPr>
          <w:p w14:paraId="1D8796F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11月29日（星期五）</w:t>
            </w:r>
          </w:p>
          <w:p w14:paraId="1F642FA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kern w:val="2"/>
                <w:sz w:val="28"/>
                <w:szCs w:val="28"/>
                <w:vertAlign w:val="baseline"/>
                <w:lang w:val="en-US" w:eastAsia="zh-CN" w:bidi="ar-SA"/>
              </w:rPr>
              <w:t>上午11:00-12:00</w:t>
            </w:r>
          </w:p>
        </w:tc>
        <w:tc>
          <w:tcPr>
            <w:tcW w:w="9631" w:type="dxa"/>
            <w:gridSpan w:val="4"/>
            <w:shd w:val="clear" w:color="auto" w:fill="auto"/>
            <w:vAlign w:val="center"/>
          </w:tcPr>
          <w:p w14:paraId="2D53DBD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公文处理培训</w:t>
            </w:r>
          </w:p>
        </w:tc>
        <w:tc>
          <w:tcPr>
            <w:tcW w:w="2027" w:type="dxa"/>
            <w:vMerge w:val="continue"/>
            <w:vAlign w:val="center"/>
          </w:tcPr>
          <w:p w14:paraId="6B97AAC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28"/>
                <w:szCs w:val="28"/>
                <w:vertAlign w:val="baseline"/>
                <w:lang w:val="en-US" w:eastAsia="zh-CN"/>
              </w:rPr>
            </w:pPr>
          </w:p>
        </w:tc>
      </w:tr>
      <w:tr w14:paraId="67E69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exact"/>
          <w:jc w:val="center"/>
        </w:trPr>
        <w:tc>
          <w:tcPr>
            <w:tcW w:w="2977" w:type="dxa"/>
            <w:shd w:val="clear" w:color="auto" w:fill="auto"/>
            <w:vAlign w:val="center"/>
          </w:tcPr>
          <w:p w14:paraId="1322351B">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11月29日（星期五）</w:t>
            </w:r>
          </w:p>
          <w:p w14:paraId="278ADD9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kern w:val="2"/>
                <w:sz w:val="28"/>
                <w:szCs w:val="28"/>
                <w:vertAlign w:val="baseline"/>
                <w:lang w:val="en-US" w:eastAsia="zh-CN" w:bidi="ar-SA"/>
              </w:rPr>
            </w:pPr>
            <w:r>
              <w:rPr>
                <w:rFonts w:hint="default" w:ascii="宋体" w:hAnsi="宋体" w:eastAsia="宋体" w:cs="宋体"/>
                <w:sz w:val="28"/>
                <w:szCs w:val="28"/>
                <w:vertAlign w:val="baseline"/>
                <w:lang w:val="en-US" w:eastAsia="zh-CN"/>
              </w:rPr>
              <w:t>下午3:00-5:30</w:t>
            </w:r>
          </w:p>
        </w:tc>
        <w:tc>
          <w:tcPr>
            <w:tcW w:w="1571" w:type="dxa"/>
            <w:shd w:val="clear" w:color="auto" w:fill="auto"/>
            <w:vAlign w:val="center"/>
          </w:tcPr>
          <w:p w14:paraId="404882D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w:t>
            </w:r>
          </w:p>
        </w:tc>
        <w:tc>
          <w:tcPr>
            <w:tcW w:w="8060" w:type="dxa"/>
            <w:gridSpan w:val="3"/>
            <w:shd w:val="clear" w:color="auto" w:fill="auto"/>
            <w:vAlign w:val="center"/>
          </w:tcPr>
          <w:p w14:paraId="7866F16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学习贯彻党的二十届三中全会精神</w:t>
            </w:r>
          </w:p>
        </w:tc>
        <w:tc>
          <w:tcPr>
            <w:tcW w:w="2027" w:type="dxa"/>
            <w:shd w:val="clear" w:color="auto" w:fill="auto"/>
            <w:vAlign w:val="center"/>
          </w:tcPr>
          <w:p w14:paraId="42BDA63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val="0"/>
                <w:kern w:val="2"/>
                <w:sz w:val="28"/>
                <w:szCs w:val="28"/>
                <w:vertAlign w:val="baseline"/>
                <w:lang w:val="en-US" w:eastAsia="zh-CN" w:bidi="ar-SA"/>
              </w:rPr>
            </w:pPr>
            <w:r>
              <w:rPr>
                <w:rFonts w:hint="eastAsia" w:ascii="宋体" w:hAnsi="宋体" w:eastAsia="宋体" w:cs="宋体"/>
                <w:b w:val="0"/>
                <w:bCs w:val="0"/>
                <w:kern w:val="2"/>
                <w:sz w:val="28"/>
                <w:szCs w:val="28"/>
                <w:vertAlign w:val="baseline"/>
                <w:lang w:val="en-US" w:eastAsia="zh-CN" w:bidi="ar-SA"/>
              </w:rPr>
              <w:t>育才校区国教楼2号楼</w:t>
            </w:r>
          </w:p>
          <w:p w14:paraId="007325B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kern w:val="2"/>
                <w:sz w:val="28"/>
                <w:szCs w:val="28"/>
                <w:vertAlign w:val="baseline"/>
                <w:lang w:val="en-US" w:eastAsia="zh-CN" w:bidi="ar-SA"/>
              </w:rPr>
            </w:pPr>
            <w:r>
              <w:rPr>
                <w:rFonts w:hint="eastAsia" w:ascii="宋体" w:hAnsi="宋体" w:eastAsia="宋体" w:cs="宋体"/>
                <w:b w:val="0"/>
                <w:bCs w:val="0"/>
                <w:kern w:val="2"/>
                <w:sz w:val="28"/>
                <w:szCs w:val="28"/>
                <w:vertAlign w:val="baseline"/>
                <w:lang w:val="en-US" w:eastAsia="zh-CN" w:bidi="ar-SA"/>
              </w:rPr>
              <w:t>201报告厅</w:t>
            </w:r>
          </w:p>
        </w:tc>
      </w:tr>
      <w:tr w14:paraId="7DCE7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2977" w:type="dxa"/>
            <w:vAlign w:val="center"/>
          </w:tcPr>
          <w:p w14:paraId="5668FF3F">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11月</w:t>
            </w:r>
            <w:r>
              <w:rPr>
                <w:rFonts w:hint="eastAsia" w:ascii="宋体" w:hAnsi="宋体" w:eastAsia="宋体" w:cs="宋体"/>
                <w:sz w:val="28"/>
                <w:szCs w:val="28"/>
                <w:vertAlign w:val="baseline"/>
                <w:lang w:val="en-US" w:eastAsia="zh-CN"/>
              </w:rPr>
              <w:t>30</w:t>
            </w:r>
            <w:r>
              <w:rPr>
                <w:rFonts w:hint="default" w:ascii="宋体" w:hAnsi="宋体" w:eastAsia="宋体" w:cs="宋体"/>
                <w:sz w:val="28"/>
                <w:szCs w:val="28"/>
                <w:vertAlign w:val="baseline"/>
                <w:lang w:val="en-US" w:eastAsia="zh-CN"/>
              </w:rPr>
              <w:t>日（星期</w:t>
            </w:r>
            <w:r>
              <w:rPr>
                <w:rFonts w:hint="eastAsia" w:ascii="宋体" w:hAnsi="宋体" w:eastAsia="宋体" w:cs="宋体"/>
                <w:sz w:val="28"/>
                <w:szCs w:val="28"/>
                <w:vertAlign w:val="baseline"/>
                <w:lang w:val="en-US" w:eastAsia="zh-CN"/>
              </w:rPr>
              <w:t>六</w:t>
            </w:r>
            <w:r>
              <w:rPr>
                <w:rFonts w:hint="default" w:ascii="宋体" w:hAnsi="宋体" w:eastAsia="宋体" w:cs="宋体"/>
                <w:sz w:val="28"/>
                <w:szCs w:val="28"/>
                <w:vertAlign w:val="baseline"/>
                <w:lang w:val="en-US" w:eastAsia="zh-CN"/>
              </w:rPr>
              <w:t>）</w:t>
            </w:r>
          </w:p>
          <w:p w14:paraId="73E2BC9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上午9:00-12:00</w:t>
            </w:r>
          </w:p>
        </w:tc>
        <w:tc>
          <w:tcPr>
            <w:tcW w:w="1571" w:type="dxa"/>
            <w:vAlign w:val="center"/>
          </w:tcPr>
          <w:p w14:paraId="600EE250">
            <w:pPr>
              <w:keepNext w:val="0"/>
              <w:keepLines w:val="0"/>
              <w:pageBreakBefore w:val="0"/>
              <w:widowControl w:val="0"/>
              <w:kinsoku/>
              <w:wordWrap/>
              <w:overflowPunct/>
              <w:topLinePunct w:val="0"/>
              <w:autoSpaceDE/>
              <w:autoSpaceDN/>
              <w:bidi w:val="0"/>
              <w:adjustRightInd/>
              <w:snapToGrid/>
              <w:spacing w:after="157" w:afterLines="50" w:line="340" w:lineRule="exact"/>
              <w:ind w:right="0" w:rightChars="0"/>
              <w:jc w:val="center"/>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w:t>
            </w:r>
          </w:p>
        </w:tc>
        <w:tc>
          <w:tcPr>
            <w:tcW w:w="2720" w:type="dxa"/>
            <w:vMerge w:val="restart"/>
            <w:vAlign w:val="center"/>
          </w:tcPr>
          <w:p w14:paraId="432C94D9">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主题研讨：</w:t>
            </w:r>
          </w:p>
          <w:p w14:paraId="527C41A0">
            <w:pPr>
              <w:keepNext w:val="0"/>
              <w:keepLines w:val="0"/>
              <w:pageBreakBefore w:val="0"/>
              <w:widowControl w:val="0"/>
              <w:kinsoku/>
              <w:wordWrap/>
              <w:overflowPunct/>
              <w:topLinePunct w:val="0"/>
              <w:autoSpaceDE/>
              <w:autoSpaceDN/>
              <w:bidi w:val="0"/>
              <w:adjustRightInd/>
              <w:snapToGrid/>
              <w:spacing w:after="157" w:afterLines="50" w:line="340" w:lineRule="exact"/>
              <w:ind w:right="0" w:rightChars="0"/>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探讨提升办公室主任（秘书）履职能力水平的途径</w:t>
            </w:r>
          </w:p>
          <w:p w14:paraId="5B8B88C6">
            <w:pPr>
              <w:keepNext w:val="0"/>
              <w:keepLines w:val="0"/>
              <w:pageBreakBefore w:val="0"/>
              <w:widowControl w:val="0"/>
              <w:kinsoku/>
              <w:wordWrap/>
              <w:overflowPunct/>
              <w:topLinePunct w:val="0"/>
              <w:autoSpaceDE/>
              <w:autoSpaceDN/>
              <w:bidi w:val="0"/>
              <w:adjustRightInd/>
              <w:snapToGrid/>
              <w:spacing w:after="157" w:afterLines="50" w:line="340" w:lineRule="exact"/>
              <w:ind w:right="0" w:rightChars="0"/>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b/>
                <w:bCs/>
                <w:sz w:val="28"/>
                <w:szCs w:val="28"/>
                <w:vertAlign w:val="baseline"/>
                <w:lang w:val="en-US" w:eastAsia="zh-CN"/>
              </w:rPr>
              <w:t>教室：</w:t>
            </w:r>
            <w:r>
              <w:rPr>
                <w:rFonts w:hint="eastAsia" w:ascii="宋体" w:hAnsi="宋体" w:eastAsia="宋体" w:cs="宋体"/>
                <w:sz w:val="28"/>
                <w:szCs w:val="28"/>
                <w:vertAlign w:val="baseline"/>
                <w:lang w:val="en-US" w:eastAsia="zh-CN"/>
              </w:rPr>
              <w:t>育才国教楼2号楼201报告厅</w:t>
            </w:r>
          </w:p>
        </w:tc>
        <w:tc>
          <w:tcPr>
            <w:tcW w:w="2740" w:type="dxa"/>
            <w:vMerge w:val="restart"/>
            <w:vAlign w:val="center"/>
          </w:tcPr>
          <w:p w14:paraId="4E3D385F">
            <w:pPr>
              <w:keepNext w:val="0"/>
              <w:keepLines w:val="0"/>
              <w:pageBreakBefore w:val="0"/>
              <w:widowControl w:val="0"/>
              <w:kinsoku/>
              <w:wordWrap/>
              <w:overflowPunct/>
              <w:topLinePunct w:val="0"/>
              <w:autoSpaceDE/>
              <w:autoSpaceDN/>
              <w:bidi w:val="0"/>
              <w:adjustRightInd/>
              <w:snapToGrid/>
              <w:spacing w:line="340" w:lineRule="exact"/>
              <w:jc w:val="left"/>
              <w:textAlignment w:val="auto"/>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主题研讨：</w:t>
            </w:r>
          </w:p>
          <w:p w14:paraId="6C0C734E">
            <w:pPr>
              <w:keepNext w:val="0"/>
              <w:keepLines w:val="0"/>
              <w:pageBreakBefore w:val="0"/>
              <w:widowControl w:val="0"/>
              <w:kinsoku/>
              <w:wordWrap/>
              <w:overflowPunct/>
              <w:topLinePunct w:val="0"/>
              <w:autoSpaceDE/>
              <w:autoSpaceDN/>
              <w:bidi w:val="0"/>
              <w:adjustRightInd/>
              <w:snapToGrid/>
              <w:spacing w:after="157" w:afterLines="50" w:line="34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有效提升辅导员对学生教育管理的能力</w:t>
            </w:r>
          </w:p>
          <w:p w14:paraId="28CD4BB3">
            <w:pPr>
              <w:keepNext w:val="0"/>
              <w:keepLines w:val="0"/>
              <w:pageBreakBefore w:val="0"/>
              <w:widowControl w:val="0"/>
              <w:kinsoku/>
              <w:wordWrap/>
              <w:overflowPunct/>
              <w:topLinePunct w:val="0"/>
              <w:autoSpaceDE/>
              <w:autoSpaceDN/>
              <w:bidi w:val="0"/>
              <w:adjustRightInd/>
              <w:snapToGrid/>
              <w:spacing w:after="157" w:afterLines="50" w:line="34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b/>
                <w:bCs/>
                <w:sz w:val="28"/>
                <w:szCs w:val="28"/>
                <w:vertAlign w:val="baseline"/>
                <w:lang w:val="en-US" w:eastAsia="zh-CN"/>
              </w:rPr>
              <w:t>教室：</w:t>
            </w:r>
            <w:r>
              <w:rPr>
                <w:rFonts w:hint="eastAsia" w:ascii="宋体" w:hAnsi="宋体" w:eastAsia="宋体" w:cs="宋体"/>
                <w:sz w:val="28"/>
                <w:szCs w:val="28"/>
                <w:vertAlign w:val="baseline"/>
                <w:lang w:val="en-US" w:eastAsia="zh-CN"/>
              </w:rPr>
              <w:t>育才图书馆107教室</w:t>
            </w:r>
          </w:p>
        </w:tc>
        <w:tc>
          <w:tcPr>
            <w:tcW w:w="2600" w:type="dxa"/>
            <w:vMerge w:val="restart"/>
            <w:vAlign w:val="center"/>
          </w:tcPr>
          <w:p w14:paraId="5A0A9966">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主题研讨：</w:t>
            </w:r>
          </w:p>
          <w:p w14:paraId="69BFF97F">
            <w:pPr>
              <w:keepNext w:val="0"/>
              <w:keepLines w:val="0"/>
              <w:pageBreakBefore w:val="0"/>
              <w:widowControl w:val="0"/>
              <w:kinsoku/>
              <w:wordWrap/>
              <w:overflowPunct/>
              <w:topLinePunct w:val="0"/>
              <w:autoSpaceDE/>
              <w:autoSpaceDN/>
              <w:bidi w:val="0"/>
              <w:adjustRightInd/>
              <w:snapToGrid/>
              <w:spacing w:after="157" w:afterLines="50" w:line="340" w:lineRule="exact"/>
              <w:jc w:val="center"/>
              <w:textAlignment w:val="auto"/>
              <w:rPr>
                <w:rFonts w:hint="eastAsia" w:ascii="宋体" w:hAnsi="宋体" w:eastAsia="宋体" w:cs="宋体"/>
                <w:spacing w:val="-11"/>
                <w:sz w:val="28"/>
                <w:szCs w:val="28"/>
                <w:vertAlign w:val="baseline"/>
                <w:lang w:val="en-US" w:eastAsia="zh-CN"/>
              </w:rPr>
            </w:pPr>
            <w:r>
              <w:rPr>
                <w:rFonts w:hint="eastAsia" w:ascii="宋体" w:hAnsi="宋体" w:eastAsia="宋体" w:cs="宋体"/>
                <w:spacing w:val="-11"/>
                <w:sz w:val="28"/>
                <w:szCs w:val="28"/>
                <w:vertAlign w:val="baseline"/>
                <w:lang w:val="en-US" w:eastAsia="zh-CN"/>
              </w:rPr>
              <w:t>如何做一名高素质、专业化的党务工作者</w:t>
            </w:r>
          </w:p>
          <w:p w14:paraId="70A32509">
            <w:pPr>
              <w:keepNext w:val="0"/>
              <w:keepLines w:val="0"/>
              <w:pageBreakBefore w:val="0"/>
              <w:widowControl w:val="0"/>
              <w:kinsoku/>
              <w:wordWrap/>
              <w:overflowPunct/>
              <w:topLinePunct w:val="0"/>
              <w:autoSpaceDE/>
              <w:autoSpaceDN/>
              <w:bidi w:val="0"/>
              <w:adjustRightInd/>
              <w:snapToGrid/>
              <w:spacing w:after="157" w:afterLines="50" w:line="340" w:lineRule="exact"/>
              <w:jc w:val="both"/>
              <w:textAlignment w:val="auto"/>
              <w:rPr>
                <w:rFonts w:hint="default" w:ascii="宋体" w:hAnsi="宋体" w:eastAsia="宋体" w:cs="宋体"/>
                <w:spacing w:val="-11"/>
                <w:sz w:val="28"/>
                <w:szCs w:val="28"/>
                <w:vertAlign w:val="baseline"/>
                <w:lang w:val="en-US" w:eastAsia="zh-CN"/>
              </w:rPr>
            </w:pPr>
            <w:r>
              <w:rPr>
                <w:rFonts w:hint="eastAsia" w:ascii="宋体" w:hAnsi="宋体" w:eastAsia="宋体" w:cs="宋体"/>
                <w:b/>
                <w:bCs/>
                <w:spacing w:val="-11"/>
                <w:sz w:val="28"/>
                <w:szCs w:val="28"/>
                <w:vertAlign w:val="baseline"/>
                <w:lang w:val="en-US" w:eastAsia="zh-CN"/>
              </w:rPr>
              <w:t>教室：</w:t>
            </w:r>
            <w:r>
              <w:rPr>
                <w:rFonts w:hint="eastAsia" w:ascii="宋体" w:hAnsi="宋体" w:eastAsia="宋体" w:cs="宋体"/>
                <w:spacing w:val="-11"/>
                <w:sz w:val="28"/>
                <w:szCs w:val="28"/>
                <w:vertAlign w:val="baseline"/>
                <w:lang w:val="en-US" w:eastAsia="zh-CN"/>
              </w:rPr>
              <w:t>育才理二楼306教室</w:t>
            </w:r>
          </w:p>
        </w:tc>
        <w:tc>
          <w:tcPr>
            <w:tcW w:w="2027" w:type="dxa"/>
            <w:vMerge w:val="restart"/>
            <w:vAlign w:val="center"/>
          </w:tcPr>
          <w:p w14:paraId="6C35979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28"/>
                <w:szCs w:val="28"/>
                <w:vertAlign w:val="baseline"/>
                <w:lang w:val="en-US" w:eastAsia="zh-CN"/>
              </w:rPr>
            </w:pPr>
            <w:r>
              <w:rPr>
                <w:rFonts w:hint="eastAsia" w:ascii="宋体" w:hAnsi="宋体" w:eastAsia="宋体" w:cs="宋体"/>
                <w:b w:val="0"/>
                <w:bCs w:val="0"/>
                <w:sz w:val="28"/>
                <w:szCs w:val="28"/>
                <w:vertAlign w:val="baseline"/>
                <w:lang w:val="en-US" w:eastAsia="zh-CN"/>
              </w:rPr>
              <w:t>各班教室</w:t>
            </w:r>
          </w:p>
        </w:tc>
      </w:tr>
      <w:tr w14:paraId="44242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2977" w:type="dxa"/>
            <w:vAlign w:val="center"/>
          </w:tcPr>
          <w:p w14:paraId="338A8F83">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11月</w:t>
            </w:r>
            <w:r>
              <w:rPr>
                <w:rFonts w:hint="eastAsia" w:ascii="宋体" w:hAnsi="宋体" w:eastAsia="宋体" w:cs="宋体"/>
                <w:sz w:val="28"/>
                <w:szCs w:val="28"/>
                <w:vertAlign w:val="baseline"/>
                <w:lang w:val="en-US" w:eastAsia="zh-CN"/>
              </w:rPr>
              <w:t>30</w:t>
            </w:r>
            <w:r>
              <w:rPr>
                <w:rFonts w:hint="default" w:ascii="宋体" w:hAnsi="宋体" w:eastAsia="宋体" w:cs="宋体"/>
                <w:sz w:val="28"/>
                <w:szCs w:val="28"/>
                <w:vertAlign w:val="baseline"/>
                <w:lang w:val="en-US" w:eastAsia="zh-CN"/>
              </w:rPr>
              <w:t>日（星期</w:t>
            </w:r>
            <w:r>
              <w:rPr>
                <w:rFonts w:hint="eastAsia" w:ascii="宋体" w:hAnsi="宋体" w:eastAsia="宋体" w:cs="宋体"/>
                <w:sz w:val="28"/>
                <w:szCs w:val="28"/>
                <w:vertAlign w:val="baseline"/>
                <w:lang w:val="en-US" w:eastAsia="zh-CN"/>
              </w:rPr>
              <w:t>六</w:t>
            </w:r>
            <w:r>
              <w:rPr>
                <w:rFonts w:hint="default" w:ascii="宋体" w:hAnsi="宋体" w:eastAsia="宋体" w:cs="宋体"/>
                <w:sz w:val="28"/>
                <w:szCs w:val="28"/>
                <w:vertAlign w:val="baseline"/>
                <w:lang w:val="en-US" w:eastAsia="zh-CN"/>
              </w:rPr>
              <w:t>）</w:t>
            </w:r>
          </w:p>
          <w:p w14:paraId="613F417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sz w:val="28"/>
                <w:szCs w:val="28"/>
                <w:vertAlign w:val="baseline"/>
                <w:lang w:val="en-US" w:eastAsia="zh-CN"/>
              </w:rPr>
            </w:pPr>
            <w:r>
              <w:rPr>
                <w:rFonts w:hint="default" w:ascii="宋体" w:hAnsi="宋体" w:eastAsia="宋体" w:cs="宋体"/>
                <w:sz w:val="28"/>
                <w:szCs w:val="28"/>
                <w:vertAlign w:val="baseline"/>
                <w:lang w:val="en-US" w:eastAsia="zh-CN"/>
              </w:rPr>
              <w:t>下午</w:t>
            </w:r>
            <w:r>
              <w:rPr>
                <w:rFonts w:hint="eastAsia" w:ascii="宋体" w:hAnsi="宋体" w:eastAsia="宋体" w:cs="宋体"/>
                <w:sz w:val="28"/>
                <w:szCs w:val="28"/>
                <w:vertAlign w:val="baseline"/>
                <w:lang w:val="en-US" w:eastAsia="zh-CN"/>
              </w:rPr>
              <w:t>2</w:t>
            </w:r>
            <w:r>
              <w:rPr>
                <w:rFonts w:hint="default" w:ascii="宋体" w:hAnsi="宋体" w:eastAsia="宋体" w:cs="宋体"/>
                <w:sz w:val="28"/>
                <w:szCs w:val="28"/>
                <w:vertAlign w:val="baseline"/>
                <w:lang w:val="en-US" w:eastAsia="zh-CN"/>
              </w:rPr>
              <w:t>:</w:t>
            </w:r>
            <w:r>
              <w:rPr>
                <w:rFonts w:hint="eastAsia" w:ascii="宋体" w:hAnsi="宋体" w:eastAsia="宋体" w:cs="宋体"/>
                <w:sz w:val="28"/>
                <w:szCs w:val="28"/>
                <w:vertAlign w:val="baseline"/>
                <w:lang w:val="en-US" w:eastAsia="zh-CN"/>
              </w:rPr>
              <w:t>3</w:t>
            </w:r>
            <w:r>
              <w:rPr>
                <w:rFonts w:hint="default" w:ascii="宋体" w:hAnsi="宋体" w:eastAsia="宋体" w:cs="宋体"/>
                <w:sz w:val="28"/>
                <w:szCs w:val="28"/>
                <w:vertAlign w:val="baseline"/>
                <w:lang w:val="en-US" w:eastAsia="zh-CN"/>
              </w:rPr>
              <w:t>0-</w:t>
            </w:r>
            <w:r>
              <w:rPr>
                <w:rFonts w:hint="eastAsia" w:ascii="宋体" w:hAnsi="宋体" w:eastAsia="宋体" w:cs="宋体"/>
                <w:sz w:val="28"/>
                <w:szCs w:val="28"/>
                <w:vertAlign w:val="baseline"/>
                <w:lang w:val="en-US" w:eastAsia="zh-CN"/>
              </w:rPr>
              <w:t>5</w:t>
            </w:r>
            <w:r>
              <w:rPr>
                <w:rFonts w:hint="default" w:ascii="宋体" w:hAnsi="宋体" w:eastAsia="宋体" w:cs="宋体"/>
                <w:sz w:val="28"/>
                <w:szCs w:val="28"/>
                <w:vertAlign w:val="baseline"/>
                <w:lang w:val="en-US" w:eastAsia="zh-CN"/>
              </w:rPr>
              <w:t>:</w:t>
            </w:r>
            <w:r>
              <w:rPr>
                <w:rFonts w:hint="eastAsia" w:ascii="宋体" w:hAnsi="宋体" w:eastAsia="宋体" w:cs="宋体"/>
                <w:sz w:val="28"/>
                <w:szCs w:val="28"/>
                <w:vertAlign w:val="baseline"/>
                <w:lang w:val="en-US" w:eastAsia="zh-CN"/>
              </w:rPr>
              <w:t>3</w:t>
            </w:r>
            <w:r>
              <w:rPr>
                <w:rFonts w:hint="default" w:ascii="宋体" w:hAnsi="宋体" w:eastAsia="宋体" w:cs="宋体"/>
                <w:sz w:val="28"/>
                <w:szCs w:val="28"/>
                <w:vertAlign w:val="baseline"/>
                <w:lang w:val="en-US" w:eastAsia="zh-CN"/>
              </w:rPr>
              <w:t>0</w:t>
            </w:r>
          </w:p>
        </w:tc>
        <w:tc>
          <w:tcPr>
            <w:tcW w:w="1571" w:type="dxa"/>
            <w:vAlign w:val="center"/>
          </w:tcPr>
          <w:p w14:paraId="568D4045">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8"/>
                <w:szCs w:val="28"/>
                <w:vertAlign w:val="baseline"/>
                <w:lang w:val="en-US" w:eastAsia="zh-CN"/>
              </w:rPr>
            </w:pPr>
            <w:r>
              <w:rPr>
                <w:rFonts w:hint="eastAsia" w:ascii="宋体" w:hAnsi="宋体" w:eastAsia="宋体" w:cs="宋体"/>
                <w:b w:val="0"/>
                <w:bCs w:val="0"/>
                <w:sz w:val="28"/>
                <w:szCs w:val="28"/>
                <w:vertAlign w:val="baseline"/>
                <w:lang w:val="en-US" w:eastAsia="zh-CN"/>
              </w:rPr>
              <w:t>/</w:t>
            </w:r>
          </w:p>
        </w:tc>
        <w:tc>
          <w:tcPr>
            <w:tcW w:w="2720" w:type="dxa"/>
            <w:vMerge w:val="continue"/>
            <w:vAlign w:val="center"/>
          </w:tcPr>
          <w:p w14:paraId="7797ADC2">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8"/>
                <w:szCs w:val="28"/>
                <w:vertAlign w:val="baseline"/>
                <w:lang w:val="en-US" w:eastAsia="zh-CN"/>
              </w:rPr>
            </w:pPr>
          </w:p>
        </w:tc>
        <w:tc>
          <w:tcPr>
            <w:tcW w:w="2740" w:type="dxa"/>
            <w:vMerge w:val="continue"/>
            <w:vAlign w:val="center"/>
          </w:tcPr>
          <w:p w14:paraId="58E9641C">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宋体" w:hAnsi="宋体" w:eastAsia="宋体" w:cs="宋体"/>
                <w:sz w:val="28"/>
                <w:szCs w:val="28"/>
                <w:vertAlign w:val="baseline"/>
                <w:lang w:val="en-US" w:eastAsia="zh-CN"/>
              </w:rPr>
            </w:pPr>
          </w:p>
        </w:tc>
        <w:tc>
          <w:tcPr>
            <w:tcW w:w="2600" w:type="dxa"/>
            <w:vMerge w:val="continue"/>
            <w:vAlign w:val="center"/>
          </w:tcPr>
          <w:p w14:paraId="65DB668F">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宋体" w:hAnsi="宋体" w:eastAsia="宋体" w:cs="宋体"/>
                <w:sz w:val="28"/>
                <w:szCs w:val="28"/>
                <w:vertAlign w:val="baseline"/>
                <w:lang w:val="en-US" w:eastAsia="zh-CN"/>
              </w:rPr>
            </w:pPr>
          </w:p>
        </w:tc>
        <w:tc>
          <w:tcPr>
            <w:tcW w:w="2027" w:type="dxa"/>
            <w:vMerge w:val="continue"/>
            <w:vAlign w:val="center"/>
          </w:tcPr>
          <w:p w14:paraId="77444F0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宋体" w:hAnsi="宋体" w:eastAsia="宋体" w:cs="宋体"/>
                <w:b/>
                <w:bCs/>
                <w:sz w:val="28"/>
                <w:szCs w:val="28"/>
                <w:vertAlign w:val="baseline"/>
                <w:lang w:val="en-US" w:eastAsia="zh-CN"/>
              </w:rPr>
            </w:pPr>
          </w:p>
        </w:tc>
      </w:tr>
    </w:tbl>
    <w:p w14:paraId="04C2876A">
      <w:pPr>
        <w:rPr>
          <w:rFonts w:hint="default" w:ascii="宋体" w:hAnsi="宋体" w:eastAsia="宋体" w:cs="宋体"/>
          <w:sz w:val="32"/>
          <w:szCs w:val="32"/>
          <w:lang w:val="en-US" w:eastAsia="zh-CN"/>
        </w:rPr>
      </w:pPr>
    </w:p>
    <w:sectPr>
      <w:pgSz w:w="16838" w:h="11906" w:orient="landscape"/>
      <w:pgMar w:top="113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4YjQwNTk3YzczNmRiOGZiZjE0ZWU3MTJkY2YwNTMifQ=="/>
  </w:docVars>
  <w:rsids>
    <w:rsidRoot w:val="16504A61"/>
    <w:rsid w:val="01CF4929"/>
    <w:rsid w:val="0BF23AA4"/>
    <w:rsid w:val="0D7F02AE"/>
    <w:rsid w:val="0E183747"/>
    <w:rsid w:val="0ECE5049"/>
    <w:rsid w:val="11244E27"/>
    <w:rsid w:val="11843B98"/>
    <w:rsid w:val="14FC150B"/>
    <w:rsid w:val="15C1163C"/>
    <w:rsid w:val="16504A61"/>
    <w:rsid w:val="16D20684"/>
    <w:rsid w:val="22A31EF1"/>
    <w:rsid w:val="22EB5E9B"/>
    <w:rsid w:val="239448DF"/>
    <w:rsid w:val="2C1B0D4A"/>
    <w:rsid w:val="2F3C1703"/>
    <w:rsid w:val="2F5E57C2"/>
    <w:rsid w:val="32BF0681"/>
    <w:rsid w:val="33D3147E"/>
    <w:rsid w:val="3BAA505E"/>
    <w:rsid w:val="3C497812"/>
    <w:rsid w:val="3E1A1D45"/>
    <w:rsid w:val="41EB57A4"/>
    <w:rsid w:val="46ED5E50"/>
    <w:rsid w:val="476908E5"/>
    <w:rsid w:val="49D72799"/>
    <w:rsid w:val="4A00374F"/>
    <w:rsid w:val="4ADA02F6"/>
    <w:rsid w:val="52410C5B"/>
    <w:rsid w:val="5785144E"/>
    <w:rsid w:val="59231847"/>
    <w:rsid w:val="5C9F4678"/>
    <w:rsid w:val="5D713D33"/>
    <w:rsid w:val="658911AC"/>
    <w:rsid w:val="683C2DEC"/>
    <w:rsid w:val="6AFC0820"/>
    <w:rsid w:val="703F2280"/>
    <w:rsid w:val="71211CA2"/>
    <w:rsid w:val="71902C0D"/>
    <w:rsid w:val="7237788D"/>
    <w:rsid w:val="7A813A3B"/>
    <w:rsid w:val="7B76172D"/>
    <w:rsid w:val="7E176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Emphasis"/>
    <w:basedOn w:val="5"/>
    <w:qFormat/>
    <w:uiPriority w:val="0"/>
    <w:rPr>
      <w:i/>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339</Words>
  <Characters>413</Characters>
  <Lines>0</Lines>
  <Paragraphs>0</Paragraphs>
  <TotalTime>17</TotalTime>
  <ScaleCrop>false</ScaleCrop>
  <LinksUpToDate>false</LinksUpToDate>
  <CharactersWithSpaces>413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2024-11-04T21:11:00Z</dcterms:created>
  <dc:creator>许钢</dc:creator>
  <cp:lastModifiedBy>mooyl</cp:lastModifiedBy>
  <dcterms:modified xsi:type="dcterms:W3CDTF">2024-11-23T10:18:56Z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6DA5AE8FEF5A4C87B1CB59BED0E5A6D3_13</vt:lpwstr>
  </property>
</Properties>
</file>