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r>
        <w:rPr>
          <w:rFonts w:hint="eastAsia" w:asciiTheme="majorEastAsia" w:hAnsiTheme="majorEastAsia" w:eastAsiaTheme="majorEastAsia" w:cstheme="majorEastAsia"/>
          <w:snapToGrid w:val="0"/>
          <w:color w:val="000000"/>
          <w:kern w:val="0"/>
          <w:sz w:val="32"/>
          <w:szCs w:val="32"/>
          <w:lang w:val="en-US" w:eastAsia="zh-CN" w:bidi="ar"/>
        </w:rPr>
        <w:t>附件1</w:t>
      </w:r>
    </w:p>
    <w:tbl>
      <w:tblPr>
        <w:tblStyle w:val="8"/>
        <w:tblpPr w:leftFromText="180" w:rightFromText="180" w:vertAnchor="page" w:horzAnchor="page" w:tblpX="1655" w:tblpY="2073"/>
        <w:tblOverlap w:val="never"/>
        <w:tblW w:w="894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050"/>
        <w:gridCol w:w="1420"/>
        <w:gridCol w:w="2235"/>
        <w:gridCol w:w="22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050" w:type="dxa"/>
            <w:tcBorders>
              <w:top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default" w:ascii="Times New Roman" w:hAnsi="Times New Roman" w:eastAsia="仿宋_GB2312" w:cs="Times New Roman"/>
                <w:kern w:val="0"/>
                <w:sz w:val="24"/>
                <w:lang w:val="en-US" w:eastAsia="zh-CN"/>
              </w:rPr>
            </w:pPr>
            <w:r>
              <w:rPr>
                <w:rFonts w:hint="eastAsia" w:eastAsia="仿宋_GB2312" w:cs="Times New Roman"/>
                <w:sz w:val="24"/>
                <w:lang w:val="en-US" w:eastAsia="zh-CN"/>
              </w:rPr>
              <w:t>突出贡献集体拟推荐对象</w:t>
            </w:r>
          </w:p>
        </w:tc>
        <w:tc>
          <w:tcPr>
            <w:tcW w:w="5890" w:type="dxa"/>
            <w:gridSpan w:val="3"/>
            <w:tcBorders>
              <w:top w:val="single" w:color="auto" w:sz="8"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default" w:ascii="Times New Roman" w:hAnsi="Times New Roman" w:eastAsia="仿宋_GB2312" w:cs="Times New Roman"/>
                <w:kern w:val="0"/>
                <w:sz w:val="24"/>
              </w:rPr>
            </w:pPr>
            <w:r>
              <w:rPr>
                <w:rFonts w:hint="eastAsia" w:eastAsia="仿宋_GB2312" w:cs="Times New Roman"/>
                <w:kern w:val="0"/>
                <w:sz w:val="24"/>
                <w:szCs w:val="24"/>
                <w:lang w:val="en-US" w:eastAsia="zh-CN"/>
              </w:rPr>
              <w:t>广西师范大学审计处</w:t>
            </w:r>
            <w:r>
              <w:rPr>
                <w:rFonts w:hint="default" w:ascii="Times New Roman" w:hAnsi="Times New Roman" w:eastAsia="仿宋_GB2312" w:cs="Times New Roman"/>
                <w:kern w:val="0"/>
                <w:sz w:val="24"/>
                <w:szCs w:val="24"/>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0" w:hRule="exact"/>
        </w:trPr>
        <w:tc>
          <w:tcPr>
            <w:tcW w:w="30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eastAsia" w:eastAsia="仿宋_GB2312" w:cs="Times New Roman"/>
                <w:sz w:val="24"/>
                <w:lang w:val="en-US" w:eastAsia="zh-CN"/>
              </w:rPr>
            </w:pPr>
            <w:r>
              <w:rPr>
                <w:rFonts w:hint="default" w:ascii="Times New Roman" w:hAnsi="Times New Roman" w:eastAsia="仿宋_GB2312" w:cs="Times New Roman"/>
                <w:sz w:val="24"/>
              </w:rPr>
              <w:t>集体性质</w:t>
            </w:r>
          </w:p>
        </w:tc>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default" w:ascii="Times New Roman" w:hAnsi="Times New Roman" w:eastAsia="仿宋_GB2312" w:cs="Times New Roman"/>
                <w:sz w:val="24"/>
              </w:rPr>
            </w:pPr>
            <w:r>
              <w:rPr>
                <w:rFonts w:hint="eastAsia" w:eastAsia="仿宋_GB2312" w:cs="Times New Roman"/>
                <w:kern w:val="0"/>
                <w:sz w:val="22"/>
                <w:szCs w:val="22"/>
                <w:lang w:val="en-US" w:eastAsia="zh-CN"/>
              </w:rPr>
              <w:t>事业单位</w:t>
            </w:r>
          </w:p>
        </w:tc>
        <w:tc>
          <w:tcPr>
            <w:tcW w:w="22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default" w:ascii="Times New Roman" w:hAnsi="Times New Roman" w:eastAsia="仿宋_GB2312" w:cs="Times New Roman"/>
                <w:sz w:val="24"/>
              </w:rPr>
            </w:pPr>
            <w:r>
              <w:rPr>
                <w:rFonts w:hint="default" w:ascii="Times New Roman" w:hAnsi="Times New Roman" w:eastAsia="仿宋_GB2312" w:cs="Times New Roman"/>
                <w:sz w:val="24"/>
              </w:rPr>
              <w:t>集体级别</w:t>
            </w:r>
          </w:p>
        </w:tc>
        <w:tc>
          <w:tcPr>
            <w:tcW w:w="22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default" w:ascii="Times New Roman" w:hAnsi="Times New Roman" w:eastAsia="仿宋_GB2312" w:cs="Times New Roman"/>
                <w:sz w:val="24"/>
              </w:rPr>
            </w:pPr>
            <w:r>
              <w:rPr>
                <w:rFonts w:hint="eastAsia" w:eastAsia="仿宋_GB2312" w:cs="Times New Roman"/>
                <w:kern w:val="0"/>
                <w:sz w:val="24"/>
                <w:szCs w:val="24"/>
                <w:lang w:val="en-US" w:eastAsia="zh-CN"/>
              </w:rPr>
              <w:t>处级</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exact"/>
        </w:trPr>
        <w:tc>
          <w:tcPr>
            <w:tcW w:w="305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eastAsia" w:eastAsia="仿宋_GB2312" w:cs="Times New Roman"/>
                <w:sz w:val="24"/>
                <w:lang w:val="en-US" w:eastAsia="zh-CN"/>
              </w:rPr>
            </w:pPr>
            <w:r>
              <w:rPr>
                <w:rFonts w:hint="default" w:ascii="Times New Roman" w:hAnsi="Times New Roman" w:eastAsia="仿宋_GB2312" w:cs="Times New Roman"/>
                <w:sz w:val="24"/>
              </w:rPr>
              <w:t>集体人数</w:t>
            </w:r>
          </w:p>
        </w:tc>
        <w:tc>
          <w:tcPr>
            <w:tcW w:w="142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default" w:ascii="Times New Roman" w:hAnsi="Times New Roman" w:eastAsia="仿宋_GB2312" w:cs="Times New Roman"/>
                <w:sz w:val="24"/>
              </w:rPr>
            </w:pPr>
            <w:r>
              <w:rPr>
                <w:rFonts w:hint="default" w:ascii="Times New Roman" w:hAnsi="Times New Roman" w:eastAsia="仿宋_GB2312" w:cs="Times New Roman"/>
                <w:kern w:val="0"/>
                <w:sz w:val="24"/>
                <w:szCs w:val="24"/>
              </w:rPr>
              <w:t xml:space="preserve"> </w:t>
            </w:r>
            <w:r>
              <w:rPr>
                <w:rFonts w:hint="eastAsia" w:eastAsia="仿宋_GB2312" w:cs="Times New Roman"/>
                <w:kern w:val="0"/>
                <w:sz w:val="24"/>
                <w:szCs w:val="24"/>
                <w:lang w:val="en-US" w:eastAsia="zh-CN"/>
              </w:rPr>
              <w:t>10人</w:t>
            </w:r>
          </w:p>
        </w:tc>
        <w:tc>
          <w:tcPr>
            <w:tcW w:w="22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default" w:ascii="Times New Roman" w:hAnsi="Times New Roman" w:eastAsia="仿宋_GB2312" w:cs="Times New Roman"/>
                <w:sz w:val="24"/>
              </w:rPr>
            </w:pPr>
            <w:r>
              <w:rPr>
                <w:rFonts w:hint="default" w:ascii="Times New Roman" w:hAnsi="Times New Roman" w:eastAsia="仿宋_GB2312" w:cs="Times New Roman"/>
                <w:sz w:val="24"/>
              </w:rPr>
              <w:t>集体所属</w:t>
            </w:r>
            <w:r>
              <w:rPr>
                <w:rFonts w:hint="default" w:ascii="Times New Roman" w:hAnsi="Times New Roman" w:eastAsia="仿宋_GB2312" w:cs="Times New Roman"/>
                <w:sz w:val="24"/>
                <w:lang w:eastAsia="zh-CN"/>
              </w:rPr>
              <w:t>单位</w:t>
            </w:r>
          </w:p>
        </w:tc>
        <w:tc>
          <w:tcPr>
            <w:tcW w:w="223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40" w:lineRule="exact"/>
              <w:jc w:val="center"/>
              <w:textAlignment w:val="auto"/>
              <w:outlineLvl w:val="9"/>
              <w:rPr>
                <w:rFonts w:hint="default" w:ascii="Times New Roman" w:hAnsi="Times New Roman" w:eastAsia="仿宋_GB2312" w:cs="Times New Roman"/>
                <w:sz w:val="24"/>
              </w:rPr>
            </w:pPr>
            <w:r>
              <w:rPr>
                <w:rFonts w:hint="eastAsia" w:eastAsia="仿宋_GB2312" w:cs="Times New Roman"/>
                <w:kern w:val="0"/>
                <w:sz w:val="24"/>
                <w:szCs w:val="24"/>
                <w:lang w:val="en-US" w:eastAsia="zh-CN"/>
              </w:rPr>
              <w:t>广西师范大学</w:t>
            </w:r>
            <w:r>
              <w:rPr>
                <w:rFonts w:hint="default" w:ascii="Times New Roman" w:hAnsi="Times New Roman" w:eastAsia="仿宋_GB2312" w:cs="Times New Roman"/>
                <w:kern w:val="0"/>
                <w:sz w:val="24"/>
                <w:szCs w:val="24"/>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5" w:hRule="exact"/>
        </w:trPr>
        <w:tc>
          <w:tcPr>
            <w:tcW w:w="8940" w:type="dxa"/>
            <w:gridSpan w:val="4"/>
            <w:noWrap w:val="0"/>
            <w:vAlign w:val="center"/>
          </w:tcPr>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default" w:ascii="Times New Roman" w:hAnsi="Times New Roman" w:eastAsia="仿宋_GB2312" w:cs="Times New Roman"/>
              </w:rPr>
            </w:pPr>
            <w:r>
              <w:rPr>
                <w:rFonts w:hint="eastAsia" w:eastAsia="仿宋_GB2312" w:cs="Times New Roman"/>
                <w:sz w:val="24"/>
                <w:lang w:val="en-US" w:eastAsia="zh-CN"/>
              </w:rPr>
              <w:t>简</w:t>
            </w:r>
            <w:r>
              <w:rPr>
                <w:rFonts w:hint="default" w:ascii="Times New Roman" w:hAnsi="Times New Roman" w:eastAsia="仿宋_GB2312" w:cs="Times New Roman"/>
                <w:sz w:val="24"/>
              </w:rPr>
              <w:t xml:space="preserve">    要    事    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940" w:type="dxa"/>
            <w:gridSpan w:val="4"/>
            <w:noWrap w:val="0"/>
            <w:vAlign w:val="center"/>
          </w:tcPr>
          <w:p>
            <w:pPr>
              <w:spacing w:line="240" w:lineRule="auto"/>
              <w:ind w:firstLine="440" w:firstLineChars="200"/>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sz w:val="22"/>
                <w:szCs w:val="22"/>
                <w:lang w:val="en-US" w:eastAsia="zh-CN"/>
              </w:rPr>
              <w:t>近年来，广西师范大学审计处</w:t>
            </w:r>
            <w:r>
              <w:rPr>
                <w:rFonts w:hint="eastAsia" w:ascii="仿宋_GB2312" w:hAnsi="仿宋_GB2312" w:eastAsia="仿宋_GB2312" w:cs="仿宋_GB2312"/>
                <w:b w:val="0"/>
                <w:bCs w:val="0"/>
                <w:sz w:val="22"/>
                <w:szCs w:val="22"/>
              </w:rPr>
              <w:t>坚持以习近平新时代中国特色社会主义思想为指引，</w:t>
            </w:r>
            <w:r>
              <w:rPr>
                <w:rFonts w:hint="eastAsia" w:ascii="仿宋_GB2312" w:hAnsi="仿宋_GB2312" w:eastAsia="仿宋_GB2312" w:cs="仿宋_GB2312"/>
                <w:b w:val="0"/>
                <w:bCs w:val="0"/>
                <w:sz w:val="22"/>
                <w:szCs w:val="22"/>
                <w:lang w:val="en-US" w:eastAsia="zh-CN"/>
              </w:rPr>
              <w:t>不断</w:t>
            </w:r>
            <w:r>
              <w:rPr>
                <w:rFonts w:hint="eastAsia" w:ascii="仿宋_GB2312" w:hAnsi="仿宋_GB2312" w:eastAsia="仿宋_GB2312" w:cs="仿宋_GB2312"/>
                <w:b w:val="0"/>
                <w:bCs w:val="0"/>
                <w:sz w:val="22"/>
                <w:szCs w:val="22"/>
              </w:rPr>
              <w:t>健全完善审计工作体制机制，努力创新审计方式方法，提升审计结果运用效能，切实发挥内部审计“免疫系统”作用，为学校</w:t>
            </w:r>
            <w:r>
              <w:rPr>
                <w:rFonts w:hint="eastAsia" w:ascii="仿宋_GB2312" w:hAnsi="仿宋_GB2312" w:eastAsia="仿宋_GB2312" w:cs="仿宋_GB2312"/>
                <w:b w:val="0"/>
                <w:bCs w:val="0"/>
                <w:sz w:val="22"/>
                <w:szCs w:val="22"/>
                <w:lang w:val="en-US" w:eastAsia="zh-CN"/>
              </w:rPr>
              <w:t>发展</w:t>
            </w:r>
            <w:r>
              <w:rPr>
                <w:rFonts w:hint="eastAsia" w:ascii="仿宋_GB2312" w:hAnsi="仿宋_GB2312" w:eastAsia="仿宋_GB2312" w:cs="仿宋_GB2312"/>
                <w:b w:val="0"/>
                <w:bCs w:val="0"/>
                <w:sz w:val="22"/>
                <w:szCs w:val="22"/>
              </w:rPr>
              <w:t>“保驾护航”。</w:t>
            </w:r>
          </w:p>
          <w:p>
            <w:pPr>
              <w:spacing w:line="240" w:lineRule="auto"/>
              <w:jc w:val="left"/>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sz w:val="22"/>
                <w:szCs w:val="22"/>
              </w:rPr>
              <w:t xml:space="preserve">     一、“党”字当头，不断加强党对审计工作的领导</w:t>
            </w:r>
          </w:p>
          <w:p>
            <w:pPr>
              <w:spacing w:line="240" w:lineRule="auto"/>
              <w:ind w:firstLine="440" w:firstLineChars="200"/>
              <w:rPr>
                <w:rFonts w:hint="eastAsia" w:ascii="仿宋_GB2312" w:hAnsi="仿宋_GB2312" w:eastAsia="仿宋_GB2312" w:cs="仿宋_GB2312"/>
                <w:b w:val="0"/>
                <w:bCs w:val="0"/>
                <w:sz w:val="22"/>
                <w:szCs w:val="22"/>
                <w:lang w:eastAsia="zh-CN"/>
              </w:rPr>
            </w:pPr>
            <w:r>
              <w:rPr>
                <w:rFonts w:hint="eastAsia" w:ascii="仿宋_GB2312" w:hAnsi="仿宋_GB2312" w:eastAsia="仿宋_GB2312" w:cs="仿宋_GB2312"/>
                <w:b w:val="0"/>
                <w:bCs w:val="0"/>
                <w:sz w:val="22"/>
                <w:szCs w:val="22"/>
                <w:lang w:val="en-US" w:eastAsia="zh-CN"/>
              </w:rPr>
              <w:t>广西师范大学审计处认真贯彻落实加强党对审计工作的集中统一领导的各项要求</w:t>
            </w:r>
            <w:r>
              <w:rPr>
                <w:rFonts w:hint="eastAsia" w:ascii="仿宋_GB2312" w:hAnsi="仿宋_GB2312" w:eastAsia="仿宋_GB2312" w:cs="仿宋_GB2312"/>
                <w:b w:val="0"/>
                <w:bCs w:val="0"/>
                <w:sz w:val="22"/>
                <w:szCs w:val="22"/>
                <w:lang w:eastAsia="zh-CN"/>
              </w:rPr>
              <w:t>，</w:t>
            </w:r>
            <w:r>
              <w:rPr>
                <w:rFonts w:hint="eastAsia" w:ascii="仿宋_GB2312" w:hAnsi="仿宋_GB2312" w:eastAsia="仿宋_GB2312" w:cs="仿宋_GB2312"/>
                <w:b w:val="0"/>
                <w:bCs w:val="0"/>
                <w:sz w:val="22"/>
                <w:szCs w:val="22"/>
              </w:rPr>
              <w:t>2021年12月，</w:t>
            </w:r>
            <w:r>
              <w:rPr>
                <w:rFonts w:hint="eastAsia" w:ascii="仿宋_GB2312" w:hAnsi="仿宋_GB2312" w:eastAsia="仿宋_GB2312" w:cs="仿宋_GB2312"/>
                <w:b w:val="0"/>
                <w:bCs w:val="0"/>
                <w:sz w:val="22"/>
                <w:szCs w:val="22"/>
                <w:lang w:val="en-US" w:eastAsia="zh-CN"/>
              </w:rPr>
              <w:t>广西师范大学成立审计委员会</w:t>
            </w:r>
            <w:r>
              <w:rPr>
                <w:rFonts w:hint="eastAsia" w:ascii="仿宋_GB2312" w:hAnsi="仿宋_GB2312" w:eastAsia="仿宋_GB2312" w:cs="仿宋_GB2312"/>
                <w:b w:val="0"/>
                <w:bCs w:val="0"/>
                <w:sz w:val="22"/>
                <w:szCs w:val="22"/>
              </w:rPr>
              <w:t>，构建起“党委统一领导，审计部门牵头负责，党办校办、组织人事、纪检监察、财务</w:t>
            </w:r>
            <w:r>
              <w:rPr>
                <w:rFonts w:hint="eastAsia" w:ascii="仿宋_GB2312" w:hAnsi="仿宋_GB2312" w:eastAsia="仿宋_GB2312" w:cs="仿宋_GB2312"/>
                <w:b w:val="0"/>
                <w:bCs w:val="0"/>
                <w:sz w:val="22"/>
                <w:szCs w:val="22"/>
                <w:lang w:val="en-US" w:eastAsia="zh-CN"/>
              </w:rPr>
              <w:t>国资</w:t>
            </w:r>
            <w:r>
              <w:rPr>
                <w:rFonts w:hint="eastAsia" w:ascii="仿宋_GB2312" w:hAnsi="仿宋_GB2312" w:eastAsia="仿宋_GB2312" w:cs="仿宋_GB2312"/>
                <w:b w:val="0"/>
                <w:bCs w:val="0"/>
                <w:sz w:val="22"/>
                <w:szCs w:val="22"/>
              </w:rPr>
              <w:t>等相关部门协同推进”的审计监督全覆盖的三位一体大审计格局</w:t>
            </w:r>
            <w:r>
              <w:rPr>
                <w:rFonts w:hint="eastAsia" w:ascii="仿宋_GB2312" w:hAnsi="仿宋_GB2312" w:eastAsia="仿宋_GB2312" w:cs="仿宋_GB2312"/>
                <w:b w:val="0"/>
                <w:bCs w:val="0"/>
                <w:sz w:val="22"/>
                <w:szCs w:val="22"/>
                <w:lang w:eastAsia="zh-CN"/>
              </w:rPr>
              <w:t>。</w:t>
            </w:r>
          </w:p>
          <w:p>
            <w:pPr>
              <w:spacing w:line="240" w:lineRule="auto"/>
              <w:ind w:firstLine="440" w:firstLineChars="200"/>
              <w:jc w:val="left"/>
              <w:rPr>
                <w:rFonts w:hint="eastAsia" w:ascii="仿宋_GB2312" w:hAnsi="仿宋_GB2312" w:eastAsia="仿宋_GB2312" w:cs="仿宋_GB2312"/>
                <w:b w:val="0"/>
                <w:bCs w:val="0"/>
                <w:sz w:val="22"/>
                <w:szCs w:val="22"/>
                <w:lang w:val="en-US" w:eastAsia="zh-CN"/>
              </w:rPr>
            </w:pPr>
            <w:r>
              <w:rPr>
                <w:rFonts w:hint="eastAsia" w:ascii="仿宋_GB2312" w:hAnsi="仿宋_GB2312" w:eastAsia="仿宋_GB2312" w:cs="仿宋_GB2312"/>
                <w:b w:val="0"/>
                <w:bCs w:val="0"/>
                <w:sz w:val="22"/>
                <w:szCs w:val="22"/>
              </w:rPr>
              <w:t>二、“严”字为先，不断增强审计工作规范性</w:t>
            </w:r>
            <w:r>
              <w:rPr>
                <w:rFonts w:hint="eastAsia" w:ascii="仿宋_GB2312" w:hAnsi="仿宋_GB2312" w:eastAsia="仿宋_GB2312" w:cs="仿宋_GB2312"/>
                <w:b w:val="0"/>
                <w:bCs w:val="0"/>
                <w:sz w:val="22"/>
                <w:szCs w:val="22"/>
                <w:lang w:val="en-US" w:eastAsia="zh-CN"/>
              </w:rPr>
              <w:t>和高效性</w:t>
            </w:r>
          </w:p>
          <w:p>
            <w:pPr>
              <w:spacing w:line="240" w:lineRule="auto"/>
              <w:ind w:firstLine="440" w:firstLineChars="200"/>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sz w:val="22"/>
                <w:szCs w:val="22"/>
                <w:lang w:val="en-US" w:eastAsia="zh-CN"/>
              </w:rPr>
              <w:t>一是</w:t>
            </w:r>
            <w:r>
              <w:rPr>
                <w:rFonts w:hint="eastAsia" w:ascii="仿宋_GB2312" w:hAnsi="仿宋_GB2312" w:eastAsia="仿宋_GB2312" w:cs="仿宋_GB2312"/>
                <w:b w:val="0"/>
                <w:bCs w:val="0"/>
                <w:sz w:val="22"/>
                <w:szCs w:val="22"/>
              </w:rPr>
              <w:t>不断构建内部审计工作制度体系化</w:t>
            </w:r>
            <w:r>
              <w:rPr>
                <w:rFonts w:hint="eastAsia" w:ascii="仿宋_GB2312" w:hAnsi="仿宋_GB2312" w:eastAsia="仿宋_GB2312" w:cs="仿宋_GB2312"/>
                <w:b w:val="0"/>
                <w:bCs w:val="0"/>
                <w:sz w:val="22"/>
                <w:szCs w:val="22"/>
                <w:lang w:eastAsia="zh-CN"/>
              </w:rPr>
              <w:t>。</w:t>
            </w:r>
            <w:r>
              <w:rPr>
                <w:rFonts w:hint="eastAsia" w:ascii="仿宋_GB2312" w:hAnsi="仿宋_GB2312" w:eastAsia="仿宋_GB2312" w:cs="仿宋_GB2312"/>
                <w:b w:val="0"/>
                <w:bCs w:val="0"/>
                <w:sz w:val="22"/>
                <w:szCs w:val="22"/>
              </w:rPr>
              <w:t>制定和修订学校规章制度</w:t>
            </w:r>
            <w:r>
              <w:rPr>
                <w:rFonts w:hint="eastAsia" w:ascii="仿宋_GB2312" w:hAnsi="仿宋_GB2312" w:eastAsia="仿宋_GB2312" w:cs="仿宋_GB2312"/>
                <w:b w:val="0"/>
                <w:bCs w:val="0"/>
                <w:sz w:val="22"/>
                <w:szCs w:val="22"/>
                <w:lang w:val="en-US" w:eastAsia="zh-CN"/>
              </w:rPr>
              <w:t>9项</w:t>
            </w:r>
            <w:r>
              <w:rPr>
                <w:rFonts w:hint="eastAsia" w:ascii="仿宋_GB2312" w:hAnsi="仿宋_GB2312" w:eastAsia="仿宋_GB2312" w:cs="仿宋_GB2312"/>
                <w:b w:val="0"/>
                <w:bCs w:val="0"/>
                <w:sz w:val="22"/>
                <w:szCs w:val="22"/>
              </w:rPr>
              <w:t>，</w:t>
            </w:r>
            <w:r>
              <w:rPr>
                <w:rFonts w:hint="eastAsia" w:ascii="仿宋_GB2312" w:hAnsi="仿宋_GB2312" w:eastAsia="仿宋_GB2312" w:cs="仿宋_GB2312"/>
                <w:b w:val="0"/>
                <w:bCs w:val="0"/>
                <w:sz w:val="22"/>
                <w:szCs w:val="22"/>
                <w:lang w:val="en-US" w:eastAsia="zh-CN"/>
              </w:rPr>
              <w:t>持续</w:t>
            </w:r>
            <w:r>
              <w:rPr>
                <w:rFonts w:hint="eastAsia" w:ascii="仿宋_GB2312" w:hAnsi="仿宋_GB2312" w:eastAsia="仿宋_GB2312" w:cs="仿宋_GB2312"/>
                <w:b w:val="0"/>
                <w:bCs w:val="0"/>
                <w:sz w:val="22"/>
                <w:szCs w:val="22"/>
              </w:rPr>
              <w:t>完善内审工作体系。在广西高校率先制定施行领导干部任前经济责任告知承诺办法，进一步增强领导干部正确履行经济责任</w:t>
            </w:r>
            <w:r>
              <w:rPr>
                <w:rFonts w:hint="eastAsia" w:ascii="仿宋_GB2312" w:hAnsi="仿宋_GB2312" w:eastAsia="仿宋_GB2312" w:cs="仿宋_GB2312"/>
                <w:b w:val="0"/>
                <w:bCs w:val="0"/>
                <w:sz w:val="22"/>
                <w:szCs w:val="22"/>
                <w:lang w:val="en-US" w:eastAsia="zh-CN"/>
              </w:rPr>
              <w:t>的</w:t>
            </w:r>
            <w:r>
              <w:rPr>
                <w:rFonts w:hint="eastAsia" w:ascii="仿宋_GB2312" w:hAnsi="仿宋_GB2312" w:eastAsia="仿宋_GB2312" w:cs="仿宋_GB2312"/>
                <w:b w:val="0"/>
                <w:bCs w:val="0"/>
                <w:sz w:val="22"/>
                <w:szCs w:val="22"/>
              </w:rPr>
              <w:t>意识。</w:t>
            </w:r>
          </w:p>
          <w:p>
            <w:pPr>
              <w:spacing w:line="240" w:lineRule="auto"/>
              <w:ind w:firstLine="440" w:firstLineChars="200"/>
              <w:rPr>
                <w:rStyle w:val="10"/>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sz w:val="22"/>
                <w:szCs w:val="22"/>
                <w:lang w:val="en-US" w:eastAsia="zh-CN"/>
              </w:rPr>
              <w:t>二是</w:t>
            </w:r>
            <w:r>
              <w:rPr>
                <w:rFonts w:hint="eastAsia" w:ascii="仿宋_GB2312" w:hAnsi="仿宋_GB2312" w:eastAsia="仿宋_GB2312" w:cs="仿宋_GB2312"/>
                <w:b w:val="0"/>
                <w:bCs w:val="0"/>
                <w:sz w:val="22"/>
                <w:szCs w:val="22"/>
              </w:rPr>
              <w:t>不断增强内部审计工作规范性</w:t>
            </w:r>
            <w:r>
              <w:rPr>
                <w:rFonts w:hint="eastAsia" w:ascii="仿宋_GB2312" w:hAnsi="仿宋_GB2312" w:eastAsia="仿宋_GB2312" w:cs="仿宋_GB2312"/>
                <w:b w:val="0"/>
                <w:bCs w:val="0"/>
                <w:sz w:val="22"/>
                <w:szCs w:val="22"/>
                <w:lang w:eastAsia="zh-CN"/>
              </w:rPr>
              <w:t>。</w:t>
            </w:r>
            <w:r>
              <w:rPr>
                <w:rFonts w:hint="eastAsia" w:ascii="仿宋_GB2312" w:hAnsi="仿宋_GB2312" w:eastAsia="仿宋_GB2312" w:cs="仿宋_GB2312"/>
                <w:b w:val="0"/>
                <w:bCs w:val="0"/>
                <w:sz w:val="22"/>
                <w:szCs w:val="22"/>
              </w:rPr>
              <w:t>根据最新规定和学校实际，持续丰富和规范审计文书；不断优化审计工作思路，梳理业务流程，做到初审-复审-终审三级复核质量控制。</w:t>
            </w:r>
          </w:p>
          <w:p>
            <w:pPr>
              <w:spacing w:line="240" w:lineRule="auto"/>
              <w:ind w:firstLine="440" w:firstLineChars="200"/>
              <w:rPr>
                <w:rFonts w:hint="eastAsia" w:ascii="仿宋_GB2312" w:hAnsi="仿宋_GB2312" w:eastAsia="仿宋_GB2312" w:cs="仿宋_GB2312"/>
                <w:b w:val="0"/>
                <w:bCs w:val="0"/>
                <w:color w:val="000000"/>
                <w:sz w:val="22"/>
                <w:szCs w:val="22"/>
              </w:rPr>
            </w:pPr>
            <w:r>
              <w:rPr>
                <w:rFonts w:hint="eastAsia" w:ascii="仿宋_GB2312" w:hAnsi="仿宋_GB2312" w:eastAsia="仿宋_GB2312" w:cs="仿宋_GB2312"/>
                <w:b w:val="0"/>
                <w:bCs w:val="0"/>
                <w:sz w:val="22"/>
                <w:szCs w:val="22"/>
                <w:lang w:val="en-US" w:eastAsia="zh-CN"/>
              </w:rPr>
              <w:t>三是</w:t>
            </w:r>
            <w:r>
              <w:rPr>
                <w:rFonts w:hint="eastAsia" w:ascii="仿宋_GB2312" w:hAnsi="仿宋_GB2312" w:eastAsia="仿宋_GB2312" w:cs="仿宋_GB2312"/>
                <w:b w:val="0"/>
                <w:bCs w:val="0"/>
                <w:sz w:val="22"/>
                <w:szCs w:val="22"/>
              </w:rPr>
              <w:t>不断增强内部审计工作高效性</w:t>
            </w:r>
            <w:r>
              <w:rPr>
                <w:rFonts w:hint="eastAsia" w:ascii="仿宋_GB2312" w:hAnsi="仿宋_GB2312" w:eastAsia="仿宋_GB2312" w:cs="仿宋_GB2312"/>
                <w:b w:val="0"/>
                <w:bCs w:val="0"/>
                <w:sz w:val="22"/>
                <w:szCs w:val="22"/>
                <w:lang w:eastAsia="zh-CN"/>
              </w:rPr>
              <w:t>。</w:t>
            </w:r>
            <w:r>
              <w:rPr>
                <w:rFonts w:hint="eastAsia" w:ascii="仿宋_GB2312" w:hAnsi="仿宋_GB2312" w:eastAsia="仿宋_GB2312" w:cs="仿宋_GB2312"/>
                <w:b w:val="0"/>
                <w:bCs w:val="0"/>
                <w:sz w:val="22"/>
                <w:szCs w:val="22"/>
              </w:rPr>
              <w:t>持续探索审计项目和审计组织方式两统筹，积极开拓“1+N”审计模式，以经济责任审计为主线，将党费、助困资助等专项经费审计、财务收支审计、内部控制专项调查等统筹实施，将财经审计和工程审计协同开展，大力促进“一审多果”。</w:t>
            </w:r>
          </w:p>
          <w:p>
            <w:pPr>
              <w:numPr>
                <w:ilvl w:val="0"/>
                <w:numId w:val="1"/>
              </w:numPr>
              <w:spacing w:line="240" w:lineRule="auto"/>
              <w:ind w:firstLine="440" w:firstLineChars="200"/>
              <w:jc w:val="left"/>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sz w:val="22"/>
                <w:szCs w:val="22"/>
              </w:rPr>
              <w:t>“实”字为重，不断拓展审计工作的深度、广度和实效</w:t>
            </w:r>
          </w:p>
          <w:p>
            <w:pPr>
              <w:adjustRightInd w:val="0"/>
              <w:snapToGrid w:val="0"/>
              <w:spacing w:line="240" w:lineRule="auto"/>
              <w:ind w:firstLine="440" w:firstLineChars="200"/>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sz w:val="22"/>
                <w:szCs w:val="22"/>
                <w:lang w:val="en-US" w:eastAsia="zh-CN"/>
              </w:rPr>
              <w:t>一是全面推进经济责任审计全覆盖。</w:t>
            </w:r>
            <w:r>
              <w:rPr>
                <w:rFonts w:hint="eastAsia" w:ascii="仿宋_GB2312" w:hAnsi="仿宋_GB2312" w:eastAsia="仿宋_GB2312" w:cs="仿宋_GB2312"/>
                <w:b w:val="0"/>
                <w:bCs w:val="0"/>
                <w:sz w:val="22"/>
                <w:szCs w:val="22"/>
              </w:rPr>
              <w:t>根据</w:t>
            </w:r>
            <w:r>
              <w:rPr>
                <w:rFonts w:hint="eastAsia" w:ascii="仿宋_GB2312" w:hAnsi="仿宋_GB2312" w:eastAsia="仿宋_GB2312" w:cs="仿宋_GB2312"/>
                <w:b w:val="0"/>
                <w:bCs w:val="0"/>
                <w:color w:val="222222"/>
                <w:sz w:val="22"/>
                <w:szCs w:val="22"/>
                <w:shd w:val="clear" w:color="auto" w:fill="FFFFFF"/>
              </w:rPr>
              <w:t>《广西师范大学经济责任审计全覆盖实施方案（2019～2022）》</w:t>
            </w:r>
            <w:r>
              <w:rPr>
                <w:rFonts w:hint="eastAsia" w:ascii="仿宋_GB2312" w:hAnsi="仿宋_GB2312" w:eastAsia="仿宋_GB2312" w:cs="仿宋_GB2312"/>
                <w:b w:val="0"/>
                <w:bCs w:val="0"/>
                <w:sz w:val="22"/>
                <w:szCs w:val="22"/>
              </w:rPr>
              <w:t>，对</w:t>
            </w:r>
            <w:r>
              <w:rPr>
                <w:rFonts w:hint="eastAsia" w:ascii="仿宋_GB2312" w:hAnsi="仿宋_GB2312" w:eastAsia="仿宋_GB2312" w:cs="仿宋_GB2312"/>
                <w:b w:val="0"/>
                <w:bCs w:val="0"/>
                <w:sz w:val="22"/>
                <w:szCs w:val="22"/>
                <w:lang w:val="en-US" w:eastAsia="zh-CN"/>
              </w:rPr>
              <w:t>学校</w:t>
            </w:r>
            <w:r>
              <w:rPr>
                <w:rFonts w:hint="eastAsia" w:ascii="仿宋_GB2312" w:hAnsi="仿宋_GB2312" w:eastAsia="仿宋_GB2312" w:cs="仿宋_GB2312"/>
                <w:b w:val="0"/>
                <w:bCs w:val="0"/>
                <w:sz w:val="22"/>
                <w:szCs w:val="22"/>
              </w:rPr>
              <w:t>61个</w:t>
            </w:r>
            <w:r>
              <w:rPr>
                <w:rFonts w:hint="eastAsia" w:ascii="仿宋_GB2312" w:hAnsi="仿宋_GB2312" w:eastAsia="仿宋_GB2312" w:cs="仿宋_GB2312"/>
                <w:b w:val="0"/>
                <w:bCs w:val="0"/>
                <w:sz w:val="22"/>
                <w:szCs w:val="22"/>
                <w:lang w:val="en-US" w:eastAsia="zh-CN"/>
              </w:rPr>
              <w:t>二级</w:t>
            </w:r>
            <w:r>
              <w:rPr>
                <w:rFonts w:hint="eastAsia" w:ascii="仿宋_GB2312" w:hAnsi="仿宋_GB2312" w:eastAsia="仿宋_GB2312" w:cs="仿宋_GB2312"/>
                <w:b w:val="0"/>
                <w:bCs w:val="0"/>
                <w:sz w:val="22"/>
                <w:szCs w:val="22"/>
              </w:rPr>
              <w:t>单位、96位主要负责人开展了经济责任审计，出具审计报告和审计结果报告67份。</w:t>
            </w:r>
          </w:p>
          <w:p>
            <w:pPr>
              <w:adjustRightInd w:val="0"/>
              <w:snapToGrid w:val="0"/>
              <w:spacing w:line="240" w:lineRule="auto"/>
              <w:ind w:firstLine="440" w:firstLineChars="200"/>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sz w:val="22"/>
                <w:szCs w:val="22"/>
                <w:lang w:val="en-US" w:eastAsia="zh-CN"/>
              </w:rPr>
              <w:t>二是持续深入开展工程审计。</w:t>
            </w:r>
            <w:r>
              <w:rPr>
                <w:rFonts w:hint="eastAsia" w:ascii="仿宋_GB2312" w:hAnsi="仿宋_GB2312" w:eastAsia="仿宋_GB2312" w:cs="仿宋_GB2312"/>
                <w:b w:val="0"/>
                <w:bCs w:val="0"/>
                <w:sz w:val="22"/>
                <w:szCs w:val="22"/>
              </w:rPr>
              <w:t>实施过程跟踪审计项目103项，出具跟踪审计情况报告250份，提出审计建议370余条。完成工程预算审核104项6.11亿元</w:t>
            </w:r>
            <w:r>
              <w:rPr>
                <w:rFonts w:hint="eastAsia" w:ascii="仿宋_GB2312" w:hAnsi="仿宋_GB2312" w:eastAsia="仿宋_GB2312" w:cs="仿宋_GB2312"/>
                <w:b w:val="0"/>
                <w:bCs w:val="0"/>
                <w:sz w:val="22"/>
                <w:szCs w:val="22"/>
                <w:lang w:eastAsia="zh-CN"/>
              </w:rPr>
              <w:t>，</w:t>
            </w:r>
            <w:r>
              <w:rPr>
                <w:rFonts w:hint="eastAsia" w:ascii="仿宋_GB2312" w:hAnsi="仿宋_GB2312" w:eastAsia="仿宋_GB2312" w:cs="仿宋_GB2312"/>
                <w:b w:val="0"/>
                <w:bCs w:val="0"/>
                <w:sz w:val="22"/>
                <w:szCs w:val="22"/>
              </w:rPr>
              <w:t>工程结算审核547项</w:t>
            </w:r>
            <w:r>
              <w:rPr>
                <w:rFonts w:hint="eastAsia" w:ascii="仿宋_GB2312" w:hAnsi="仿宋_GB2312" w:eastAsia="仿宋_GB2312" w:cs="仿宋_GB2312"/>
                <w:b w:val="0"/>
                <w:bCs w:val="0"/>
                <w:sz w:val="22"/>
                <w:szCs w:val="22"/>
                <w:lang w:val="en-US" w:eastAsia="zh-CN"/>
              </w:rPr>
              <w:t>4.97亿元</w:t>
            </w:r>
            <w:r>
              <w:rPr>
                <w:rFonts w:hint="eastAsia" w:ascii="仿宋_GB2312" w:hAnsi="仿宋_GB2312" w:eastAsia="仿宋_GB2312" w:cs="仿宋_GB2312"/>
                <w:b w:val="0"/>
                <w:bCs w:val="0"/>
                <w:sz w:val="22"/>
                <w:szCs w:val="22"/>
              </w:rPr>
              <w:t>，</w:t>
            </w:r>
            <w:r>
              <w:rPr>
                <w:rFonts w:hint="eastAsia" w:ascii="仿宋_GB2312" w:hAnsi="仿宋_GB2312" w:eastAsia="仿宋_GB2312" w:cs="仿宋_GB2312"/>
                <w:b w:val="0"/>
                <w:bCs w:val="0"/>
                <w:color w:val="auto"/>
                <w:sz w:val="22"/>
                <w:szCs w:val="22"/>
              </w:rPr>
              <w:t>审减7363万元</w:t>
            </w:r>
            <w:r>
              <w:rPr>
                <w:rFonts w:hint="eastAsia" w:ascii="仿宋_GB2312" w:hAnsi="仿宋_GB2312" w:eastAsia="仿宋_GB2312" w:cs="仿宋_GB2312"/>
                <w:b w:val="0"/>
                <w:bCs w:val="0"/>
                <w:color w:val="auto"/>
                <w:sz w:val="22"/>
                <w:szCs w:val="22"/>
                <w:lang w:val="en-US" w:eastAsia="zh-CN"/>
              </w:rPr>
              <w:t>（审减率14.8%）</w:t>
            </w:r>
            <w:r>
              <w:rPr>
                <w:rFonts w:hint="eastAsia" w:ascii="仿宋_GB2312" w:hAnsi="仿宋_GB2312" w:eastAsia="仿宋_GB2312" w:cs="仿宋_GB2312"/>
                <w:b w:val="0"/>
                <w:bCs w:val="0"/>
                <w:sz w:val="22"/>
                <w:szCs w:val="22"/>
              </w:rPr>
              <w:t>，坚定维护了学校利益。</w:t>
            </w:r>
          </w:p>
          <w:p>
            <w:pPr>
              <w:adjustRightInd w:val="0"/>
              <w:snapToGrid w:val="0"/>
              <w:spacing w:line="240" w:lineRule="auto"/>
              <w:ind w:firstLine="440" w:firstLineChars="200"/>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sz w:val="22"/>
                <w:szCs w:val="22"/>
                <w:lang w:val="en-US" w:eastAsia="zh-CN"/>
              </w:rPr>
              <w:t>三是多措并举构建审计整改长效机制。将以往审计发现问题整改情况作为每次审计的必审内容，持续关注审计整改效果，</w:t>
            </w:r>
            <w:r>
              <w:rPr>
                <w:rFonts w:hint="eastAsia" w:ascii="仿宋_GB2312" w:hAnsi="仿宋_GB2312" w:eastAsia="仿宋_GB2312" w:cs="仿宋_GB2312"/>
                <w:b w:val="0"/>
                <w:bCs w:val="0"/>
                <w:sz w:val="22"/>
                <w:szCs w:val="22"/>
                <w:lang w:eastAsia="zh-CN"/>
              </w:rPr>
              <w:t>督促相关单位即知即改，立行立改，边审边改，</w:t>
            </w:r>
            <w:r>
              <w:rPr>
                <w:rFonts w:hint="eastAsia" w:ascii="仿宋_GB2312" w:hAnsi="仿宋_GB2312" w:eastAsia="仿宋_GB2312" w:cs="仿宋_GB2312"/>
                <w:b w:val="0"/>
                <w:bCs w:val="0"/>
                <w:sz w:val="22"/>
                <w:szCs w:val="22"/>
                <w:lang w:val="en-US" w:eastAsia="zh-CN"/>
              </w:rPr>
              <w:t>建立审计整改检查和对账销号机制</w:t>
            </w:r>
            <w:r>
              <w:rPr>
                <w:rFonts w:hint="eastAsia" w:ascii="仿宋_GB2312" w:hAnsi="仿宋_GB2312" w:eastAsia="仿宋_GB2312" w:cs="仿宋_GB2312"/>
                <w:b w:val="0"/>
                <w:bCs w:val="0"/>
                <w:sz w:val="22"/>
                <w:szCs w:val="22"/>
              </w:rPr>
              <w:t>，</w:t>
            </w:r>
            <w:r>
              <w:rPr>
                <w:rFonts w:hint="eastAsia" w:ascii="仿宋_GB2312" w:hAnsi="仿宋_GB2312" w:eastAsia="仿宋_GB2312" w:cs="仿宋_GB2312"/>
                <w:b w:val="0"/>
                <w:bCs w:val="0"/>
                <w:color w:val="auto"/>
                <w:sz w:val="22"/>
                <w:szCs w:val="22"/>
              </w:rPr>
              <w:t>促进各责任单位健全完善制度60余项，增收节支1033.62万元。</w:t>
            </w:r>
          </w:p>
          <w:p>
            <w:pPr>
              <w:spacing w:line="240" w:lineRule="auto"/>
              <w:ind w:firstLine="440" w:firstLineChars="200"/>
              <w:jc w:val="left"/>
              <w:rPr>
                <w:rFonts w:hint="eastAsia" w:ascii="仿宋_GB2312" w:hAnsi="仿宋_GB2312" w:eastAsia="仿宋_GB2312" w:cs="仿宋_GB2312"/>
                <w:b w:val="0"/>
                <w:bCs w:val="0"/>
                <w:sz w:val="22"/>
                <w:szCs w:val="22"/>
              </w:rPr>
            </w:pPr>
            <w:r>
              <w:rPr>
                <w:rFonts w:hint="eastAsia" w:ascii="仿宋_GB2312" w:hAnsi="仿宋_GB2312" w:eastAsia="仿宋_GB2312" w:cs="仿宋_GB2312"/>
                <w:b w:val="0"/>
                <w:bCs w:val="0"/>
                <w:sz w:val="22"/>
                <w:szCs w:val="22"/>
              </w:rPr>
              <w:t>四、“人”字为要，持续培养干事创业的审计队伍</w:t>
            </w:r>
          </w:p>
          <w:p>
            <w:pPr>
              <w:spacing w:line="240" w:lineRule="auto"/>
              <w:ind w:firstLine="440" w:firstLineChars="200"/>
              <w:rPr>
                <w:rFonts w:hint="default" w:ascii="Times New Roman" w:hAnsi="Times New Roman" w:eastAsia="仿宋_GB2312" w:cs="Times New Roman"/>
              </w:rPr>
            </w:pPr>
            <w:r>
              <w:rPr>
                <w:rFonts w:hint="eastAsia" w:ascii="仿宋_GB2312" w:hAnsi="仿宋_GB2312" w:eastAsia="仿宋_GB2312" w:cs="仿宋_GB2312"/>
                <w:b w:val="0"/>
                <w:bCs w:val="0"/>
                <w:sz w:val="22"/>
                <w:szCs w:val="22"/>
                <w:lang w:val="en-US" w:eastAsia="zh-CN"/>
              </w:rPr>
              <w:t>持续优化人才队伍结构，通过业务培训、以借代训、高校间交流等形式全方位进行人才培养。广西师范大学</w:t>
            </w:r>
            <w:r>
              <w:rPr>
                <w:rFonts w:hint="eastAsia" w:ascii="仿宋_GB2312" w:hAnsi="仿宋_GB2312" w:eastAsia="仿宋_GB2312" w:cs="仿宋_GB2312"/>
                <w:b w:val="0"/>
                <w:bCs w:val="0"/>
                <w:sz w:val="22"/>
                <w:szCs w:val="22"/>
              </w:rPr>
              <w:t>审计处现有内部审计人员</w:t>
            </w:r>
            <w:bookmarkStart w:id="0" w:name="_GoBack"/>
            <w:bookmarkEnd w:id="0"/>
            <w:r>
              <w:rPr>
                <w:rFonts w:hint="eastAsia" w:ascii="仿宋_GB2312" w:hAnsi="仿宋_GB2312" w:eastAsia="仿宋_GB2312" w:cs="仿宋_GB2312"/>
                <w:b w:val="0"/>
                <w:bCs w:val="0"/>
                <w:sz w:val="22"/>
                <w:szCs w:val="22"/>
              </w:rPr>
              <w:t>全部具有中级以上职称，其中正高级职称1人，副高级职称3人；均具有会计、审计、工程、金融等本科以上学历，其中硕士研究生学历5人，博士在读1</w:t>
            </w:r>
            <w:r>
              <w:rPr>
                <w:rFonts w:hint="eastAsia" w:ascii="仿宋_GB2312" w:hAnsi="仿宋_GB2312" w:eastAsia="仿宋_GB2312" w:cs="仿宋_GB2312"/>
                <w:b w:val="0"/>
                <w:bCs w:val="0"/>
                <w:sz w:val="22"/>
                <w:szCs w:val="22"/>
                <w:lang w:val="en-US" w:eastAsia="zh-CN"/>
              </w:rPr>
              <w:t>人</w:t>
            </w:r>
            <w:r>
              <w:rPr>
                <w:rFonts w:hint="eastAsia" w:ascii="仿宋_GB2312" w:hAnsi="仿宋_GB2312" w:eastAsia="仿宋_GB2312" w:cs="仿宋_GB2312"/>
                <w:b w:val="0"/>
                <w:bCs w:val="0"/>
                <w:sz w:val="22"/>
                <w:szCs w:val="22"/>
              </w:rPr>
              <w:t>，硕士在读2人；广西和桂林市拔尖会计人才3名，注册内部审计师、注册造价师各2人，一级建造师和咨询工程师各1人，CPA6科通过2人。</w:t>
            </w:r>
          </w:p>
        </w:tc>
      </w:tr>
    </w:tbl>
    <w:p>
      <w:r>
        <w:br w:type="page"/>
      </w:r>
    </w:p>
    <w:tbl>
      <w:tblPr>
        <w:tblStyle w:val="8"/>
        <w:tblW w:w="894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2377"/>
        <w:gridCol w:w="2235"/>
        <w:gridCol w:w="223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093"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突出贡献个人</w:t>
            </w:r>
          </w:p>
          <w:p>
            <w:pPr>
              <w:pStyle w:val="7"/>
              <w:keepNext w:val="0"/>
              <w:keepLines w:val="0"/>
              <w:widowControl/>
              <w:suppressLineNumbers w:val="0"/>
              <w:spacing w:before="0" w:beforeAutospacing="0" w:after="0" w:afterAutospacing="0"/>
              <w:ind w:right="0"/>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拟推荐对象</w:t>
            </w:r>
          </w:p>
        </w:tc>
        <w:tc>
          <w:tcPr>
            <w:tcW w:w="2377"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阳承姣</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性别</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女</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2093"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民族</w:t>
            </w:r>
          </w:p>
        </w:tc>
        <w:tc>
          <w:tcPr>
            <w:tcW w:w="2377"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汉</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出生日期</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1975年7月10日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093"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政治面貌</w:t>
            </w:r>
          </w:p>
        </w:tc>
        <w:tc>
          <w:tcPr>
            <w:tcW w:w="2377"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九三学社</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人员身份</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机关事业单位人员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93"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学历</w:t>
            </w:r>
          </w:p>
        </w:tc>
        <w:tc>
          <w:tcPr>
            <w:tcW w:w="2377"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硕士研究生</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学位</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公共管理硕士</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2093"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工作单位</w:t>
            </w:r>
          </w:p>
        </w:tc>
        <w:tc>
          <w:tcPr>
            <w:tcW w:w="2377"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广西师范大学</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职务</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审计处处长</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2093"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工作单位性质</w:t>
            </w:r>
          </w:p>
        </w:tc>
        <w:tc>
          <w:tcPr>
            <w:tcW w:w="2377"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事业单位</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kern w:val="2"/>
                <w:sz w:val="24"/>
                <w:szCs w:val="24"/>
                <w:lang w:val="en-US" w:eastAsia="zh-CN" w:bidi="ar-SA"/>
              </w:rPr>
              <w:t>职称</w:t>
            </w:r>
          </w:p>
        </w:tc>
        <w:tc>
          <w:tcPr>
            <w:tcW w:w="2235" w:type="dxa"/>
            <w:tcBorders>
              <w:top w:val="single" w:color="auto" w:sz="8" w:space="0"/>
            </w:tcBorders>
            <w:noWrap w:val="0"/>
            <w:vAlign w:val="center"/>
          </w:tcPr>
          <w:p>
            <w:pPr>
              <w:pStyle w:val="7"/>
              <w:keepNext w:val="0"/>
              <w:keepLines w:val="0"/>
              <w:widowControl/>
              <w:suppressLineNumbers w:val="0"/>
              <w:spacing w:before="0" w:beforeAutospacing="0" w:after="0" w:afterAutospacing="0"/>
              <w:ind w:right="0"/>
              <w:jc w:val="center"/>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正高级审计师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0" w:hRule="exact"/>
          <w:jc w:val="center"/>
        </w:trPr>
        <w:tc>
          <w:tcPr>
            <w:tcW w:w="8940" w:type="dxa"/>
            <w:gridSpan w:val="4"/>
            <w:noWrap w:val="0"/>
            <w:vAlign w:val="center"/>
          </w:tcPr>
          <w:p>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default" w:ascii="Times New Roman" w:hAnsi="Times New Roman" w:eastAsia="仿宋_GB2312" w:cs="Times New Roman"/>
              </w:rPr>
            </w:pPr>
            <w:r>
              <w:rPr>
                <w:rFonts w:hint="eastAsia" w:eastAsia="仿宋_GB2312" w:cs="Times New Roman"/>
                <w:sz w:val="24"/>
                <w:lang w:val="en-US" w:eastAsia="zh-CN"/>
              </w:rPr>
              <w:t>简</w:t>
            </w:r>
            <w:r>
              <w:rPr>
                <w:rFonts w:hint="default" w:ascii="Times New Roman" w:hAnsi="Times New Roman" w:eastAsia="仿宋_GB2312" w:cs="Times New Roman"/>
                <w:sz w:val="24"/>
              </w:rPr>
              <w:t xml:space="preserve">    要    事    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940" w:type="dxa"/>
            <w:gridSpan w:val="4"/>
            <w:noWrap w:val="0"/>
            <w:vAlign w:val="center"/>
          </w:tcPr>
          <w:p>
            <w:pPr>
              <w:pStyle w:val="7"/>
              <w:keepNext w:val="0"/>
              <w:keepLines w:val="0"/>
              <w:widowControl/>
              <w:suppressLineNumbers w:val="0"/>
              <w:spacing w:before="0" w:beforeAutospacing="0" w:after="0" w:afterAutospacing="0"/>
              <w:ind w:right="0" w:firstLine="480" w:firstLineChars="200"/>
              <w:jc w:val="both"/>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坚持以习近平新时代中国特色社会主义思想为指导，认真贯彻落实习近平总书记关于审计工作重要批示指示精神，将审计署、教育部和广西内部审计工作规定与学校实际相结合，坚决落实学校决策部署，爱岗敬业，廉洁务实，业务精通，统筹推进内审工作提质增效，为学校高质量发展作出突出贡献。</w:t>
            </w:r>
          </w:p>
          <w:p>
            <w:pPr>
              <w:pStyle w:val="7"/>
              <w:keepNext w:val="0"/>
              <w:keepLines w:val="0"/>
              <w:widowControl/>
              <w:numPr>
                <w:ilvl w:val="0"/>
                <w:numId w:val="0"/>
              </w:numPr>
              <w:suppressLineNumbers w:val="0"/>
              <w:spacing w:before="0" w:beforeAutospacing="0" w:after="0" w:afterAutospacing="0"/>
              <w:ind w:right="0" w:rightChars="0" w:firstLine="480" w:firstLineChars="200"/>
              <w:jc w:val="both"/>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一、主动谋划，从顶层设计推进学校审计管理体制改革</w:t>
            </w:r>
          </w:p>
          <w:p>
            <w:pPr>
              <w:pStyle w:val="7"/>
              <w:keepNext w:val="0"/>
              <w:keepLines w:val="0"/>
              <w:widowControl/>
              <w:suppressLineNumbers w:val="0"/>
              <w:spacing w:before="0" w:beforeAutospacing="0" w:after="0" w:afterAutospacing="0"/>
              <w:ind w:right="0" w:firstLine="480" w:firstLineChars="200"/>
              <w:jc w:val="both"/>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推动成立经济责任审计工作领导小组，书记校长任组长，研究部署学校经责审计工作。推动成立审计委员会，构建起“党委统一领导，审计处牵头负责，党校办、组织人事、纪检监察、财务国资等部门协同推进”的内审体系，审计处新增2个岗位，新设综合审计科。</w:t>
            </w:r>
          </w:p>
          <w:p>
            <w:pPr>
              <w:pStyle w:val="7"/>
              <w:keepNext w:val="0"/>
              <w:keepLines w:val="0"/>
              <w:widowControl/>
              <w:suppressLineNumbers w:val="0"/>
              <w:spacing w:before="0" w:beforeAutospacing="0" w:after="0" w:afterAutospacing="0"/>
              <w:ind w:right="0" w:firstLine="480" w:firstLineChars="200"/>
              <w:jc w:val="both"/>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二、勇于创新，从健全制度促进内部审计规范化建设</w:t>
            </w:r>
          </w:p>
          <w:p>
            <w:pPr>
              <w:pStyle w:val="7"/>
              <w:keepNext w:val="0"/>
              <w:keepLines w:val="0"/>
              <w:widowControl/>
              <w:suppressLineNumbers w:val="0"/>
              <w:spacing w:before="0" w:beforeAutospacing="0" w:after="0" w:afterAutospacing="0"/>
              <w:ind w:right="0" w:firstLine="480" w:firstLineChars="200"/>
              <w:jc w:val="both"/>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制定经济责任审计全覆盖实施方案、任前经济责任告知承诺办法、审计整改办法和委托审计办法，按两办新规修订学校经责审计办法，形成“告知—实施—整改和结果运用”制度体系。不断规范审计文书模板，强化三级复核制度执行。</w:t>
            </w:r>
          </w:p>
          <w:p>
            <w:pPr>
              <w:pStyle w:val="7"/>
              <w:keepNext w:val="0"/>
              <w:keepLines w:val="0"/>
              <w:widowControl/>
              <w:numPr>
                <w:ilvl w:val="0"/>
                <w:numId w:val="0"/>
              </w:numPr>
              <w:suppressLineNumbers w:val="0"/>
              <w:spacing w:before="0" w:beforeAutospacing="0" w:after="0" w:afterAutospacing="0"/>
              <w:ind w:right="0" w:rightChars="0" w:firstLine="480" w:firstLineChars="200"/>
              <w:jc w:val="both"/>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三、大胆实践，从统筹审计项目和方式有序推进审计覆盖面</w:t>
            </w:r>
          </w:p>
          <w:p>
            <w:pPr>
              <w:pStyle w:val="7"/>
              <w:keepNext w:val="0"/>
              <w:keepLines w:val="0"/>
              <w:widowControl/>
              <w:numPr>
                <w:ilvl w:val="0"/>
                <w:numId w:val="0"/>
              </w:numPr>
              <w:suppressLineNumbers w:val="0"/>
              <w:spacing w:before="0" w:beforeAutospacing="0" w:after="0" w:afterAutospacing="0"/>
              <w:ind w:right="0" w:rightChars="0" w:firstLine="480" w:firstLineChars="200"/>
              <w:jc w:val="both"/>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1+N”科学安排财经审计项目，年度审计项目安排以经责审计为主线，在完成对61个二级单位96位党政主要负责人经责审计全覆盖的同时，统筹安排党费管理使用、工程管理、采购业务、经营性资产、财务收支、专项经费、内部控制等审计（调查）同步实施，实现一审多项，促进一审多果，持续加大对重大政策措施落实、重要事项、重要业务、重点领域的覆盖。</w:t>
            </w:r>
          </w:p>
          <w:p>
            <w:pPr>
              <w:pStyle w:val="7"/>
              <w:keepNext w:val="0"/>
              <w:keepLines w:val="0"/>
              <w:widowControl/>
              <w:numPr>
                <w:ilvl w:val="0"/>
                <w:numId w:val="0"/>
              </w:numPr>
              <w:suppressLineNumbers w:val="0"/>
              <w:spacing w:before="0" w:beforeAutospacing="0" w:after="0" w:afterAutospacing="0"/>
              <w:ind w:right="0" w:rightChars="0" w:firstLine="480" w:firstLineChars="200"/>
              <w:jc w:val="both"/>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把控不同规模工程项目建设关键环节和高风险节点，对大中型项目实施跟踪审计103项，工程预算（招标控制价）审核6.11亿元，出具审计情况报告250份，提出审计建议370余条，开展结算审核547项4.97亿元，审减7363万元（审减率14.8%），结合小型项目备案审计和抽查审计，有力促进化解工程风险，切实维护学校利益。</w:t>
            </w:r>
          </w:p>
          <w:p>
            <w:pPr>
              <w:pStyle w:val="7"/>
              <w:keepNext w:val="0"/>
              <w:keepLines w:val="0"/>
              <w:widowControl/>
              <w:suppressLineNumbers w:val="0"/>
              <w:spacing w:before="0" w:beforeAutospacing="0" w:after="0" w:afterAutospacing="0"/>
              <w:ind w:right="0" w:firstLine="480" w:firstLineChars="200"/>
              <w:jc w:val="both"/>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四、抓实整改，从构建长效机制助力学校治理体系和治理能力建设</w:t>
            </w:r>
          </w:p>
          <w:p>
            <w:pPr>
              <w:pStyle w:val="7"/>
              <w:keepNext w:val="0"/>
              <w:keepLines w:val="0"/>
              <w:widowControl/>
              <w:suppressLineNumbers w:val="0"/>
              <w:spacing w:before="0" w:beforeAutospacing="0" w:after="0" w:afterAutospacing="0"/>
              <w:ind w:right="0" w:firstLine="480" w:firstLineChars="200"/>
              <w:jc w:val="both"/>
              <w:rPr>
                <w:rFonts w:hint="default"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强化整改第一责任人责任，支持被审计单位边审边改，建立审计整改专项检查常态化和“问题清单”“整改清单”“销号清单”对账销号机制，促进各部门单位健全完善制度60余项，增收节支1033.62万元，整改实效长效凸显。</w:t>
            </w:r>
          </w:p>
          <w:p>
            <w:pPr>
              <w:pStyle w:val="7"/>
              <w:keepNext w:val="0"/>
              <w:keepLines w:val="0"/>
              <w:widowControl/>
              <w:suppressLineNumbers w:val="0"/>
              <w:spacing w:before="0" w:beforeAutospacing="0" w:after="0" w:afterAutospacing="0"/>
              <w:ind w:left="0" w:right="0" w:firstLine="432" w:firstLineChars="180"/>
              <w:jc w:val="both"/>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五、务实担当，从综合培养促内审队伍专业能力不断增强</w:t>
            </w:r>
          </w:p>
          <w:p>
            <w:pPr>
              <w:pStyle w:val="7"/>
              <w:keepNext w:val="0"/>
              <w:keepLines w:val="0"/>
              <w:widowControl/>
              <w:suppressLineNumbers w:val="0"/>
              <w:spacing w:before="0" w:beforeAutospacing="0" w:after="0" w:afterAutospacing="0"/>
              <w:ind w:right="0" w:firstLine="480" w:firstLineChars="200"/>
              <w:jc w:val="both"/>
              <w:rPr>
                <w:rFonts w:hint="eastAsia" w:ascii="Times New Roman" w:hAnsi="Times New Roman" w:eastAsia="仿宋_GB2312" w:cs="Times New Roman"/>
                <w:kern w:val="2"/>
                <w:sz w:val="24"/>
                <w:szCs w:val="24"/>
                <w:lang w:val="en-US" w:eastAsia="zh-CN" w:bidi="ar-SA"/>
              </w:rPr>
            </w:pPr>
            <w:r>
              <w:rPr>
                <w:rFonts w:hint="eastAsia" w:ascii="Times New Roman" w:hAnsi="Times New Roman" w:eastAsia="仿宋_GB2312" w:cs="Times New Roman"/>
                <w:kern w:val="2"/>
                <w:sz w:val="24"/>
                <w:szCs w:val="24"/>
                <w:lang w:val="en-US" w:eastAsia="zh-CN" w:bidi="ar-SA"/>
              </w:rPr>
              <w:t>面对全覆盖下任务剧增但新人多情况，主动担任急难重项目审计组长（主审），通过老带新现场指导、业务讨论、项目复盘、选派4人次参加政府审计项目等提升审计能力，带出一支全部具有中级以上职称、勇于攻坚克难的审计队伍，获评“2017-2019年度全区内部审计工作成绩突出集体”。</w:t>
            </w:r>
          </w:p>
          <w:p>
            <w:pPr>
              <w:keepNext w:val="0"/>
              <w:keepLines w:val="0"/>
              <w:pageBreakBefore w:val="0"/>
              <w:widowControl w:val="0"/>
              <w:kinsoku/>
              <w:wordWrap/>
              <w:overflowPunct/>
              <w:topLinePunct w:val="0"/>
              <w:autoSpaceDE/>
              <w:autoSpaceDN/>
              <w:bidi w:val="0"/>
              <w:spacing w:line="440" w:lineRule="exact"/>
              <w:jc w:val="both"/>
              <w:textAlignment w:val="auto"/>
              <w:outlineLvl w:val="9"/>
              <w:rPr>
                <w:rFonts w:hint="default" w:ascii="Times New Roman" w:hAnsi="Times New Roman" w:eastAsia="仿宋_GB2312" w:cs="Times New Roman"/>
              </w:rPr>
            </w:pPr>
          </w:p>
        </w:tc>
      </w:tr>
    </w:tbl>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46E04B"/>
    <w:multiLevelType w:val="singleLevel"/>
    <w:tmpl w:val="E246E04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ZjM2Q0MTQ3NWMzYmQyNWQzMDU3NjMyNWYxMzVhZWIifQ=="/>
  </w:docVars>
  <w:rsids>
    <w:rsidRoot w:val="00000000"/>
    <w:rsid w:val="063027BA"/>
    <w:rsid w:val="16B6136B"/>
    <w:rsid w:val="2B471AF0"/>
    <w:rsid w:val="2CC53272"/>
    <w:rsid w:val="5E584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footnote text"/>
    <w:basedOn w:val="1"/>
    <w:next w:val="3"/>
    <w:qFormat/>
    <w:uiPriority w:val="0"/>
    <w:pPr>
      <w:snapToGrid w:val="0"/>
      <w:jc w:val="left"/>
    </w:pPr>
    <w:rPr>
      <w:sz w:val="18"/>
    </w:rPr>
  </w:style>
  <w:style w:type="paragraph" w:styleId="3">
    <w:name w:val="Body Text First Indent 2"/>
    <w:basedOn w:val="4"/>
    <w:next w:val="1"/>
    <w:unhideWhenUsed/>
    <w:qFormat/>
    <w:uiPriority w:val="0"/>
    <w:pPr>
      <w:spacing w:after="0"/>
      <w:ind w:left="0" w:leftChars="0" w:firstLine="420" w:firstLineChars="200"/>
    </w:pPr>
    <w:rPr>
      <w:rFonts w:ascii="Calibri" w:hAnsi="Calibri" w:eastAsia="宋体" w:cs="Times New Roman"/>
      <w:sz w:val="30"/>
      <w:szCs w:val="24"/>
    </w:rPr>
  </w:style>
  <w:style w:type="paragraph" w:styleId="4">
    <w:name w:val="Body Text Indent"/>
    <w:basedOn w:val="1"/>
    <w:next w:val="1"/>
    <w:qFormat/>
    <w:uiPriority w:val="0"/>
    <w:pPr>
      <w:spacing w:after="120"/>
      <w:ind w:left="420" w:leftChars="200"/>
    </w:pPr>
    <w:rPr>
      <w:rFonts w:ascii="Calibri" w:hAnsi="Calibri" w:eastAsia="宋体" w:cs="Times New Roman"/>
      <w:szCs w:val="24"/>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annotation reference"/>
    <w:basedOn w:val="9"/>
    <w:qFormat/>
    <w:uiPriority w:val="0"/>
    <w:rPr>
      <w:sz w:val="21"/>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2259</Words>
  <Characters>2353</Characters>
  <Lines>0</Lines>
  <Paragraphs>0</Paragraphs>
  <TotalTime>2</TotalTime>
  <ScaleCrop>false</ScaleCrop>
  <LinksUpToDate>false</LinksUpToDate>
  <CharactersWithSpaces>2385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2022-09-22T06:30:00Z</dcterms:created>
  <dc:creator>SJC272Z</dc:creator>
  <cp:lastModifiedBy>周玥舒</cp:lastModifiedBy>
  <dcterms:modified xsi:type="dcterms:W3CDTF">2022-09-23T03:29:05Z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5BD04784E81E421DAFB2B593EFE8B9DB</vt:lpwstr>
  </property>
</Properties>
</file>