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0"/>
          <w:szCs w:val="30"/>
        </w:rPr>
      </w:pPr>
    </w:p>
    <w:p>
      <w:pPr>
        <w:jc w:val="center"/>
        <w:rPr>
          <w:rFonts w:hint="eastAsia" w:ascii="黑体" w:hAnsi="黑体" w:eastAsia="黑体" w:cs="黑体"/>
          <w:b/>
          <w:bCs/>
          <w:sz w:val="30"/>
          <w:szCs w:val="30"/>
        </w:rPr>
      </w:pPr>
    </w:p>
    <w:p>
      <w:pPr>
        <w:jc w:val="center"/>
        <w:rPr>
          <w:rFonts w:hint="eastAsia" w:ascii="黑体" w:hAnsi="黑体" w:eastAsia="黑体" w:cs="黑体"/>
          <w:b/>
          <w:bCs/>
          <w:sz w:val="30"/>
          <w:szCs w:val="30"/>
        </w:rPr>
      </w:pPr>
      <w:r>
        <w:rPr>
          <w:rFonts w:hint="eastAsia" w:ascii="黑体" w:hAnsi="黑体" w:eastAsia="黑体" w:cs="黑体"/>
          <w:b/>
          <w:bCs/>
          <w:sz w:val="30"/>
          <w:szCs w:val="30"/>
        </w:rPr>
        <w:t>2021年度第</w:t>
      </w:r>
      <w:r>
        <w:rPr>
          <w:rFonts w:hint="eastAsia" w:ascii="黑体" w:hAnsi="黑体" w:eastAsia="黑体" w:cs="黑体"/>
          <w:b/>
          <w:bCs/>
          <w:sz w:val="30"/>
          <w:szCs w:val="30"/>
          <w:lang w:val="en-US" w:eastAsia="zh-CN"/>
        </w:rPr>
        <w:t>三</w:t>
      </w:r>
      <w:r>
        <w:rPr>
          <w:rFonts w:hint="eastAsia" w:ascii="黑体" w:hAnsi="黑体" w:eastAsia="黑体" w:cs="黑体"/>
          <w:b/>
          <w:bCs/>
          <w:sz w:val="30"/>
          <w:szCs w:val="30"/>
        </w:rPr>
        <w:t>期广西人文社会科学发展研究中心</w:t>
      </w:r>
    </w:p>
    <w:p>
      <w:pPr>
        <w:jc w:val="center"/>
        <w:rPr>
          <w:rFonts w:ascii="黑体" w:hAnsi="黑体" w:eastAsia="黑体" w:cs="黑体"/>
          <w:b/>
          <w:bCs/>
          <w:sz w:val="30"/>
          <w:szCs w:val="30"/>
        </w:rPr>
      </w:pPr>
      <w:r>
        <w:rPr>
          <w:rFonts w:hint="eastAsia" w:ascii="黑体" w:hAnsi="黑体" w:eastAsia="黑体" w:cs="黑体"/>
          <w:b/>
          <w:bCs/>
          <w:sz w:val="30"/>
          <w:szCs w:val="30"/>
        </w:rPr>
        <w:t>“‘人文强桂’社会服务行动工程”项目立项</w:t>
      </w:r>
      <w:r>
        <w:rPr>
          <w:rFonts w:hint="eastAsia" w:ascii="黑体" w:hAnsi="黑体" w:eastAsia="黑体" w:cs="黑体"/>
          <w:b/>
          <w:bCs/>
          <w:sz w:val="30"/>
          <w:szCs w:val="30"/>
          <w:lang w:val="en-US" w:eastAsia="zh-CN"/>
        </w:rPr>
        <w:t>结果</w:t>
      </w:r>
      <w:r>
        <w:rPr>
          <w:rFonts w:hint="eastAsia" w:ascii="黑体" w:hAnsi="黑体" w:eastAsia="黑体" w:cs="黑体"/>
          <w:b/>
          <w:bCs/>
          <w:sz w:val="30"/>
          <w:szCs w:val="30"/>
        </w:rPr>
        <w:t>一览表</w:t>
      </w:r>
    </w:p>
    <w:tbl>
      <w:tblPr>
        <w:tblStyle w:val="7"/>
        <w:tblpPr w:leftFromText="180" w:rightFromText="180" w:vertAnchor="text" w:horzAnchor="page" w:tblpX="2661" w:tblpY="600"/>
        <w:tblOverlap w:val="never"/>
        <w:tblW w:w="11515" w:type="dxa"/>
        <w:tblInd w:w="0" w:type="dxa"/>
        <w:tblLayout w:type="autofit"/>
        <w:tblCellMar>
          <w:top w:w="0" w:type="dxa"/>
          <w:left w:w="108" w:type="dxa"/>
          <w:bottom w:w="0" w:type="dxa"/>
          <w:right w:w="108" w:type="dxa"/>
        </w:tblCellMar>
      </w:tblPr>
      <w:tblGrid>
        <w:gridCol w:w="636"/>
        <w:gridCol w:w="1249"/>
        <w:gridCol w:w="5805"/>
        <w:gridCol w:w="2160"/>
        <w:gridCol w:w="1665"/>
      </w:tblGrid>
      <w:tr>
        <w:tblPrEx>
          <w:tblCellMar>
            <w:top w:w="0" w:type="dxa"/>
            <w:left w:w="108" w:type="dxa"/>
            <w:bottom w:w="0" w:type="dxa"/>
            <w:right w:w="108" w:type="dxa"/>
          </w:tblCellMar>
        </w:tblPrEx>
        <w:trPr>
          <w:trHeight w:val="12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序号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val="en-US" w:eastAsia="zh-CN" w:bidi="ar"/>
              </w:rPr>
              <w:t>项目负责人</w:t>
            </w:r>
          </w:p>
        </w:tc>
        <w:tc>
          <w:tcPr>
            <w:tcW w:w="5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项目名称</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学院（部）</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立项经费</w:t>
            </w:r>
          </w:p>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（单位：万元）</w:t>
            </w:r>
          </w:p>
        </w:tc>
      </w:tr>
      <w:tr>
        <w:tblPrEx>
          <w:tblCellMar>
            <w:top w:w="0" w:type="dxa"/>
            <w:left w:w="108" w:type="dxa"/>
            <w:bottom w:w="0" w:type="dxa"/>
            <w:right w:w="108" w:type="dxa"/>
          </w:tblCellMar>
        </w:tblPrEx>
        <w:trPr>
          <w:trHeight w:val="995"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color w:val="000000"/>
                <w:kern w:val="0"/>
                <w:sz w:val="21"/>
                <w:szCs w:val="21"/>
                <w:lang w:bidi="ar"/>
              </w:rPr>
              <w:t>1</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陈洪波</w:t>
            </w:r>
          </w:p>
        </w:tc>
        <w:tc>
          <w:tcPr>
            <w:tcW w:w="5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桂林古代陶瓷文化的现代价值研究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历史与文化旅游学院</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sz w:val="21"/>
                <w:szCs w:val="21"/>
                <w:lang w:val="en-US" w:eastAsia="zh-CN"/>
              </w:rPr>
              <w:t>1</w:t>
            </w:r>
          </w:p>
        </w:tc>
      </w:tr>
      <w:tr>
        <w:tblPrEx>
          <w:tblCellMar>
            <w:top w:w="0" w:type="dxa"/>
            <w:left w:w="108" w:type="dxa"/>
            <w:bottom w:w="0" w:type="dxa"/>
            <w:right w:w="108" w:type="dxa"/>
          </w:tblCellMar>
        </w:tblPrEx>
        <w:trPr>
          <w:trHeight w:val="965"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color w:val="000000"/>
                <w:kern w:val="0"/>
                <w:sz w:val="21"/>
                <w:szCs w:val="21"/>
                <w:lang w:bidi="ar"/>
              </w:rPr>
              <w:t>2</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sz w:val="21"/>
                <w:szCs w:val="21"/>
                <w:lang w:val="en-US" w:eastAsia="zh-CN"/>
              </w:rPr>
              <w:t>蓝  武</w:t>
            </w:r>
          </w:p>
        </w:tc>
        <w:tc>
          <w:tcPr>
            <w:tcW w:w="5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sz w:val="21"/>
                <w:szCs w:val="21"/>
              </w:rPr>
            </w:pPr>
            <w:r>
              <w:rPr>
                <w:rFonts w:ascii="宋体" w:hAnsi="宋体" w:eastAsia="宋体" w:cs="宋体"/>
                <w:sz w:val="24"/>
                <w:szCs w:val="24"/>
              </w:rPr>
              <w:t>新时代乡村振兴战略下广西乡村文化振兴的困境与路径选择调查研究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sz w:val="21"/>
                <w:szCs w:val="21"/>
                <w:lang w:val="en-US" w:eastAsia="zh-CN"/>
              </w:rPr>
              <w:t>历史与文化旅游学院</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sz w:val="21"/>
                <w:szCs w:val="21"/>
                <w:lang w:val="en-US" w:eastAsia="zh-CN"/>
              </w:rPr>
              <w:t>1</w:t>
            </w:r>
          </w:p>
        </w:tc>
      </w:tr>
      <w:tr>
        <w:trPr>
          <w:trHeight w:val="8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color w:val="000000"/>
                <w:kern w:val="0"/>
                <w:sz w:val="21"/>
                <w:szCs w:val="21"/>
                <w:lang w:bidi="ar"/>
              </w:rPr>
              <w:t>3</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sz w:val="21"/>
                <w:szCs w:val="21"/>
                <w:lang w:val="en-US" w:eastAsia="zh-CN"/>
              </w:rPr>
              <w:t>邓小华</w:t>
            </w:r>
          </w:p>
        </w:tc>
        <w:tc>
          <w:tcPr>
            <w:tcW w:w="5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sz w:val="21"/>
                <w:szCs w:val="21"/>
              </w:rPr>
            </w:pPr>
            <w:r>
              <w:rPr>
                <w:rFonts w:ascii="宋体" w:hAnsi="宋体" w:eastAsia="宋体" w:cs="宋体"/>
                <w:sz w:val="24"/>
                <w:szCs w:val="24"/>
              </w:rPr>
              <w:t>职业教育立体化专业特色资源开发评价体系研究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职业技术师范学院</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sz w:val="21"/>
                <w:szCs w:val="21"/>
                <w:lang w:val="en-US" w:eastAsia="zh-CN"/>
              </w:rPr>
              <w:t>1</w:t>
            </w:r>
          </w:p>
        </w:tc>
      </w:tr>
    </w:tbl>
    <w:p>
      <w:bookmarkStart w:id="0" w:name="_GoBack"/>
    </w:p>
    <w:bookmarkEnd w:id="0"/>
    <w:sectPr>
      <w:pgSz w:w="16838" w:h="11906" w:orient="landscape"/>
      <w:pgMar w:top="567" w:right="1440" w:bottom="56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60F52"/>
    <w:rsid w:val="001D1A60"/>
    <w:rsid w:val="002004A4"/>
    <w:rsid w:val="00231742"/>
    <w:rsid w:val="0038202F"/>
    <w:rsid w:val="005E0F99"/>
    <w:rsid w:val="00920C47"/>
    <w:rsid w:val="00A333D3"/>
    <w:rsid w:val="00C61A87"/>
    <w:rsid w:val="00CD503C"/>
    <w:rsid w:val="00DA20DF"/>
    <w:rsid w:val="03D60F52"/>
    <w:rsid w:val="04120B84"/>
    <w:rsid w:val="090443A0"/>
    <w:rsid w:val="0C4C062B"/>
    <w:rsid w:val="10992143"/>
    <w:rsid w:val="225918CD"/>
    <w:rsid w:val="250E158D"/>
    <w:rsid w:val="31137EA0"/>
    <w:rsid w:val="32A74913"/>
    <w:rsid w:val="34F772D5"/>
    <w:rsid w:val="35265244"/>
    <w:rsid w:val="50BD169C"/>
    <w:rsid w:val="55394EED"/>
    <w:rsid w:val="5A8A71D6"/>
    <w:rsid w:val="60E62C86"/>
    <w:rsid w:val="66115FEC"/>
    <w:rsid w:val="6D664C5D"/>
    <w:rsid w:val="706A6FAC"/>
    <w:rsid w:val="75D92657"/>
    <w:rsid w:val="7F45280E"/>
    <w:rsid w:val="7F4E5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alloon Text"/>
    <w:basedOn w:val="1"/>
    <w:link w:val="19"/>
    <w:qFormat/>
    <w:uiPriority w:val="0"/>
    <w:rPr>
      <w:sz w:val="18"/>
      <w:szCs w:val="18"/>
    </w:rPr>
  </w:style>
  <w:style w:type="paragraph" w:styleId="4">
    <w:name w:val="footer"/>
    <w:basedOn w:val="1"/>
    <w:link w:val="16"/>
    <w:qFormat/>
    <w:uiPriority w:val="0"/>
    <w:pPr>
      <w:tabs>
        <w:tab w:val="center" w:pos="4153"/>
        <w:tab w:val="right" w:pos="8306"/>
      </w:tabs>
      <w:snapToGrid w:val="0"/>
      <w:jc w:val="left"/>
    </w:pPr>
    <w:rPr>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8"/>
    <w:qFormat/>
    <w:uiPriority w:val="0"/>
    <w:rPr>
      <w:b/>
      <w:bCs/>
    </w:rPr>
  </w:style>
  <w:style w:type="character" w:styleId="9">
    <w:name w:val="Hyperlink"/>
    <w:basedOn w:val="8"/>
    <w:qFormat/>
    <w:uiPriority w:val="0"/>
    <w:rPr>
      <w:color w:val="0000FF"/>
      <w:u w:val="single"/>
    </w:rPr>
  </w:style>
  <w:style w:type="character" w:styleId="10">
    <w:name w:val="annotation reference"/>
    <w:basedOn w:val="8"/>
    <w:qFormat/>
    <w:uiPriority w:val="0"/>
    <w:rPr>
      <w:sz w:val="21"/>
      <w:szCs w:val="21"/>
    </w:rPr>
  </w:style>
  <w:style w:type="character" w:customStyle="1" w:styleId="11">
    <w:name w:val="font51"/>
    <w:basedOn w:val="8"/>
    <w:qFormat/>
    <w:uiPriority w:val="0"/>
    <w:rPr>
      <w:rFonts w:hint="eastAsia" w:ascii="宋体" w:hAnsi="宋体" w:eastAsia="宋体" w:cs="宋体"/>
      <w:color w:val="000000"/>
      <w:sz w:val="20"/>
      <w:szCs w:val="20"/>
      <w:u w:val="none"/>
    </w:rPr>
  </w:style>
  <w:style w:type="character" w:customStyle="1" w:styleId="12">
    <w:name w:val="font41"/>
    <w:basedOn w:val="8"/>
    <w:qFormat/>
    <w:uiPriority w:val="0"/>
    <w:rPr>
      <w:rFonts w:hint="eastAsia" w:ascii="宋体" w:hAnsi="宋体" w:eastAsia="宋体" w:cs="宋体"/>
      <w:color w:val="000000"/>
      <w:sz w:val="20"/>
      <w:szCs w:val="20"/>
      <w:u w:val="none"/>
    </w:rPr>
  </w:style>
  <w:style w:type="character" w:customStyle="1" w:styleId="13">
    <w:name w:val="font31"/>
    <w:basedOn w:val="8"/>
    <w:qFormat/>
    <w:uiPriority w:val="0"/>
    <w:rPr>
      <w:rFonts w:hint="eastAsia" w:ascii="宋体" w:hAnsi="宋体" w:eastAsia="宋体" w:cs="宋体"/>
      <w:color w:val="000000"/>
      <w:sz w:val="20"/>
      <w:szCs w:val="20"/>
      <w:u w:val="none"/>
    </w:rPr>
  </w:style>
  <w:style w:type="character" w:customStyle="1" w:styleId="14">
    <w:name w:val="font21"/>
    <w:basedOn w:val="8"/>
    <w:qFormat/>
    <w:uiPriority w:val="0"/>
    <w:rPr>
      <w:rFonts w:hint="eastAsia" w:ascii="宋体" w:hAnsi="宋体" w:eastAsia="宋体" w:cs="宋体"/>
      <w:color w:val="000000"/>
      <w:sz w:val="20"/>
      <w:szCs w:val="20"/>
      <w:u w:val="none"/>
    </w:rPr>
  </w:style>
  <w:style w:type="character" w:customStyle="1" w:styleId="15">
    <w:name w:val="页眉 字符"/>
    <w:basedOn w:val="8"/>
    <w:link w:val="5"/>
    <w:qFormat/>
    <w:uiPriority w:val="0"/>
    <w:rPr>
      <w:rFonts w:asciiTheme="minorHAnsi" w:hAnsiTheme="minorHAnsi" w:eastAsiaTheme="minorEastAsia" w:cstheme="minorBidi"/>
      <w:kern w:val="2"/>
      <w:sz w:val="18"/>
      <w:szCs w:val="18"/>
    </w:rPr>
  </w:style>
  <w:style w:type="character" w:customStyle="1" w:styleId="16">
    <w:name w:val="页脚 字符"/>
    <w:basedOn w:val="8"/>
    <w:link w:val="4"/>
    <w:qFormat/>
    <w:uiPriority w:val="0"/>
    <w:rPr>
      <w:rFonts w:asciiTheme="minorHAnsi" w:hAnsiTheme="minorHAnsi" w:eastAsiaTheme="minorEastAsia" w:cstheme="minorBidi"/>
      <w:kern w:val="2"/>
      <w:sz w:val="18"/>
      <w:szCs w:val="18"/>
    </w:rPr>
  </w:style>
  <w:style w:type="character" w:customStyle="1" w:styleId="17">
    <w:name w:val="批注文字 字符"/>
    <w:basedOn w:val="8"/>
    <w:link w:val="2"/>
    <w:qFormat/>
    <w:uiPriority w:val="0"/>
    <w:rPr>
      <w:rFonts w:asciiTheme="minorHAnsi" w:hAnsiTheme="minorHAnsi" w:eastAsiaTheme="minorEastAsia" w:cstheme="minorBidi"/>
      <w:kern w:val="2"/>
      <w:sz w:val="21"/>
      <w:szCs w:val="24"/>
    </w:rPr>
  </w:style>
  <w:style w:type="character" w:customStyle="1" w:styleId="18">
    <w:name w:val="批注主题 字符"/>
    <w:basedOn w:val="17"/>
    <w:link w:val="6"/>
    <w:qFormat/>
    <w:uiPriority w:val="0"/>
    <w:rPr>
      <w:rFonts w:asciiTheme="minorHAnsi" w:hAnsiTheme="minorHAnsi" w:eastAsiaTheme="minorEastAsia" w:cstheme="minorBidi"/>
      <w:b/>
      <w:bCs/>
      <w:kern w:val="2"/>
      <w:sz w:val="21"/>
      <w:szCs w:val="24"/>
    </w:rPr>
  </w:style>
  <w:style w:type="character" w:customStyle="1" w:styleId="19">
    <w:name w:val="批注框文本 字符"/>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72</Words>
  <Characters>414</Characters>
  <Lines>3</Lines>
  <Paragraphs>1</Paragraphs>
  <TotalTime>141</TotalTime>
  <ScaleCrop>false</ScaleCrop>
  <LinksUpToDate>false</LinksUpToDate>
  <CharactersWithSpaces>485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2021-09-24T06:59:00Z</dcterms:created>
  <dc:creator>梨</dc:creator>
  <cp:lastModifiedBy>梨</cp:lastModifiedBy>
  <dcterms:modified xsi:type="dcterms:W3CDTF">2021-12-31T05:08:35Z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55EEEC9743A94F25A82F19DC42729C59</vt:lpwstr>
  </property>
</Properties>
</file>