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hint="eastAsia" w:ascii="仿宋_GB2312" w:hAnsi="宋体" w:eastAsia="仿宋_GB2312"/>
          <w:color w:val="000000"/>
          <w:sz w:val="30"/>
          <w:szCs w:val="30"/>
        </w:rPr>
      </w:pPr>
    </w:p>
    <w:p>
      <w:pPr>
        <w:spacing w:line="360" w:lineRule="exact"/>
        <w:rPr>
          <w:rFonts w:hint="eastAsia" w:ascii="仿宋_GB2312" w:hAnsi="宋体" w:eastAsia="仿宋_GB2312"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color w:val="000000"/>
          <w:sz w:val="30"/>
          <w:szCs w:val="30"/>
        </w:rPr>
        <w:t>附件二：封面样式</w:t>
      </w:r>
    </w:p>
    <w:p>
      <w:pPr>
        <w:spacing w:line="360" w:lineRule="exact"/>
        <w:rPr>
          <w:rFonts w:hint="eastAsia" w:ascii="仿宋_GB2312" w:hAnsi="宋体" w:eastAsia="仿宋_GB2312"/>
          <w:color w:val="000000"/>
          <w:sz w:val="30"/>
          <w:szCs w:val="30"/>
        </w:rPr>
      </w:pPr>
    </w:p>
    <w:p>
      <w:pPr>
        <w:spacing w:line="360" w:lineRule="exact"/>
        <w:rPr>
          <w:rFonts w:hint="eastAsia" w:ascii="黑体" w:hAnsi="黑体" w:eastAsia="黑体"/>
          <w:color w:val="000000"/>
          <w:sz w:val="30"/>
          <w:szCs w:val="30"/>
        </w:rPr>
      </w:pPr>
      <w:r>
        <w:rPr>
          <w:rFonts w:hint="eastAsia" w:ascii="黑体" w:hAnsi="黑体" w:eastAsia="黑体"/>
          <w:color w:val="000000"/>
          <w:sz w:val="30"/>
          <w:szCs w:val="30"/>
        </w:rPr>
        <w:t>第三部分（暗标）《2023年自治区重大决策评估课题大纲》</w:t>
      </w:r>
    </w:p>
    <w:p>
      <w:pPr>
        <w:spacing w:line="360" w:lineRule="exact"/>
        <w:rPr>
          <w:rFonts w:hint="eastAsia" w:ascii="仿宋_GB2312" w:hAnsi="宋体" w:eastAsia="仿宋_GB2312"/>
          <w:color w:val="000000"/>
          <w:sz w:val="30"/>
          <w:szCs w:val="30"/>
        </w:rPr>
      </w:pPr>
    </w:p>
    <w:p>
      <w:pPr>
        <w:spacing w:line="560" w:lineRule="exact"/>
        <w:rPr>
          <w:rFonts w:hint="eastAsia" w:ascii="新宋体" w:hAnsi="新宋体" w:eastAsia="新宋体"/>
          <w:b/>
          <w:bCs/>
          <w:color w:val="000000"/>
          <w:sz w:val="32"/>
          <w:szCs w:val="24"/>
        </w:rPr>
      </w:pPr>
      <w:r>
        <w:rPr>
          <w:rFonts w:hint="eastAsia" w:ascii="新宋体" w:hAnsi="新宋体" w:eastAsia="新宋体"/>
          <w:b/>
          <w:bCs/>
          <w:color w:val="000000"/>
          <w:sz w:val="32"/>
          <w:szCs w:val="24"/>
        </w:rPr>
        <w:t>编号：　　　　　　　　　　　　　　　　　　（一式七份）</w:t>
      </w:r>
    </w:p>
    <w:p>
      <w:pPr>
        <w:spacing w:line="560" w:lineRule="exact"/>
        <w:jc w:val="center"/>
        <w:rPr>
          <w:rFonts w:hint="eastAsia" w:ascii="黑体" w:eastAsia="黑体"/>
          <w:b/>
          <w:bCs/>
          <w:color w:val="000000"/>
          <w:sz w:val="36"/>
          <w:szCs w:val="24"/>
        </w:rPr>
      </w:pPr>
    </w:p>
    <w:p>
      <w:pPr>
        <w:spacing w:line="560" w:lineRule="exact"/>
        <w:jc w:val="center"/>
        <w:rPr>
          <w:rFonts w:hint="eastAsia" w:ascii="黑体" w:eastAsia="黑体"/>
          <w:b/>
          <w:bCs/>
          <w:color w:val="000000"/>
          <w:sz w:val="36"/>
          <w:szCs w:val="24"/>
        </w:rPr>
      </w:pPr>
    </w:p>
    <w:p>
      <w:pPr>
        <w:spacing w:line="560" w:lineRule="exact"/>
        <w:jc w:val="center"/>
        <w:rPr>
          <w:rFonts w:hint="eastAsia" w:ascii="黑体" w:eastAsia="黑体"/>
          <w:b/>
          <w:bCs/>
          <w:color w:val="000000"/>
          <w:sz w:val="36"/>
          <w:szCs w:val="24"/>
        </w:rPr>
      </w:pPr>
    </w:p>
    <w:p>
      <w:pPr>
        <w:tabs>
          <w:tab w:val="left" w:pos="4500"/>
        </w:tabs>
        <w:spacing w:line="640" w:lineRule="exact"/>
        <w:jc w:val="center"/>
        <w:rPr>
          <w:rFonts w:hint="eastAsia" w:ascii="新宋体" w:hAnsi="新宋体" w:eastAsia="新宋体"/>
          <w:b/>
          <w:bCs/>
          <w:color w:val="000000"/>
          <w:sz w:val="52"/>
          <w:szCs w:val="52"/>
        </w:rPr>
      </w:pPr>
      <w:r>
        <w:rPr>
          <w:rFonts w:hint="eastAsia" w:ascii="新宋体" w:hAnsi="新宋体" w:eastAsia="新宋体"/>
          <w:b/>
          <w:bCs/>
          <w:color w:val="000000"/>
          <w:sz w:val="52"/>
          <w:szCs w:val="52"/>
        </w:rPr>
        <w:t>2023年自治区重大决策评估课题大纲</w:t>
      </w:r>
    </w:p>
    <w:p>
      <w:pPr>
        <w:tabs>
          <w:tab w:val="left" w:pos="4500"/>
        </w:tabs>
        <w:spacing w:line="560" w:lineRule="exact"/>
        <w:rPr>
          <w:rFonts w:eastAsia="黑体"/>
          <w:b/>
          <w:bCs/>
          <w:color w:val="000000"/>
          <w:sz w:val="32"/>
          <w:szCs w:val="24"/>
        </w:rPr>
      </w:pPr>
      <w:r>
        <w:commentReference w:id="0"/>
      </w:r>
    </w:p>
    <w:p>
      <w:pPr>
        <w:tabs>
          <w:tab w:val="left" w:pos="4500"/>
        </w:tabs>
        <w:spacing w:line="560" w:lineRule="exact"/>
        <w:rPr>
          <w:rFonts w:eastAsia="黑体"/>
          <w:b/>
          <w:bCs/>
          <w:color w:val="000000"/>
          <w:sz w:val="32"/>
          <w:szCs w:val="24"/>
        </w:rPr>
      </w:pPr>
    </w:p>
    <w:p>
      <w:pPr>
        <w:tabs>
          <w:tab w:val="left" w:pos="4500"/>
        </w:tabs>
        <w:spacing w:line="560" w:lineRule="exact"/>
        <w:rPr>
          <w:rFonts w:eastAsia="黑体"/>
          <w:b/>
          <w:bCs/>
          <w:color w:val="000000"/>
          <w:sz w:val="32"/>
          <w:szCs w:val="24"/>
        </w:rPr>
      </w:pPr>
    </w:p>
    <w:p>
      <w:pPr>
        <w:tabs>
          <w:tab w:val="left" w:pos="4500"/>
        </w:tabs>
        <w:spacing w:line="560" w:lineRule="exact"/>
        <w:rPr>
          <w:rFonts w:eastAsia="黑体"/>
          <w:b/>
          <w:bCs/>
          <w:color w:val="000000"/>
          <w:sz w:val="32"/>
          <w:szCs w:val="24"/>
        </w:rPr>
      </w:pPr>
    </w:p>
    <w:p>
      <w:pPr>
        <w:tabs>
          <w:tab w:val="left" w:pos="4500"/>
        </w:tabs>
        <w:spacing w:line="560" w:lineRule="exact"/>
        <w:rPr>
          <w:rFonts w:eastAsia="黑体"/>
          <w:b/>
          <w:bCs/>
          <w:color w:val="000000"/>
          <w:sz w:val="32"/>
          <w:szCs w:val="24"/>
        </w:rPr>
      </w:pPr>
    </w:p>
    <w:p>
      <w:pPr>
        <w:tabs>
          <w:tab w:val="left" w:pos="4500"/>
        </w:tabs>
        <w:spacing w:line="560" w:lineRule="exact"/>
        <w:rPr>
          <w:rFonts w:eastAsia="黑体"/>
          <w:b/>
          <w:bCs/>
          <w:color w:val="000000"/>
          <w:sz w:val="32"/>
          <w:szCs w:val="24"/>
        </w:rPr>
      </w:pPr>
    </w:p>
    <w:p>
      <w:pPr>
        <w:tabs>
          <w:tab w:val="left" w:pos="4500"/>
        </w:tabs>
        <w:spacing w:line="560" w:lineRule="exact"/>
        <w:rPr>
          <w:rFonts w:ascii="楷体_GB2312" w:eastAsia="楷体_GB2312"/>
          <w:color w:val="000000"/>
          <w:szCs w:val="24"/>
        </w:rPr>
      </w:pPr>
      <w:r>
        <w:rPr>
          <w:rFonts w:hint="eastAsia" w:ascii="新宋体" w:hAnsi="新宋体" w:eastAsia="新宋体"/>
          <w:b/>
          <w:bCs/>
          <w:color w:val="000000"/>
          <w:sz w:val="32"/>
          <w:szCs w:val="24"/>
        </w:rPr>
        <w:t xml:space="preserve">     政策评估名称：</w:t>
      </w:r>
      <w:r>
        <w:rPr>
          <w:rFonts w:hint="eastAsia" w:ascii="新宋体" w:hAnsi="新宋体" w:eastAsia="新宋体"/>
          <w:b/>
          <w:bCs/>
          <w:color w:val="000000"/>
          <w:sz w:val="32"/>
          <w:szCs w:val="24"/>
          <w:u w:val="single"/>
        </w:rPr>
        <w:t xml:space="preserve">       </w:t>
      </w:r>
      <w:r>
        <w:rPr>
          <w:rFonts w:hint="eastAsia" w:ascii="楷体_GB2312" w:eastAsia="楷体_GB2312"/>
          <w:color w:val="000000"/>
          <w:szCs w:val="24"/>
          <w:u w:val="single"/>
        </w:rPr>
        <w:t xml:space="preserve">                                    </w:t>
      </w:r>
      <w:r>
        <w:rPr>
          <w:rFonts w:hint="eastAsia" w:ascii="楷体_GB2312" w:eastAsia="楷体_GB2312"/>
          <w:color w:val="000000"/>
          <w:szCs w:val="24"/>
        </w:rPr>
        <w:t xml:space="preserve">        　　　　　　　　　　　　　</w:t>
      </w:r>
    </w:p>
    <w:p>
      <w:pPr>
        <w:spacing w:line="560" w:lineRule="exact"/>
        <w:ind w:firstLine="420" w:firstLineChars="200"/>
        <w:rPr>
          <w:rFonts w:hint="eastAsia" w:ascii="楷体_GB2312" w:eastAsia="楷体_GB2312"/>
          <w:color w:val="000000"/>
          <w:szCs w:val="24"/>
        </w:rPr>
      </w:pPr>
    </w:p>
    <w:p>
      <w:pPr>
        <w:rPr>
          <w:rFonts w:hint="eastAsia"/>
          <w:color w:val="000000"/>
          <w:szCs w:val="24"/>
        </w:rPr>
      </w:pPr>
    </w:p>
    <w:p>
      <w:pPr>
        <w:rPr>
          <w:color w:val="000000"/>
          <w:szCs w:val="24"/>
        </w:rPr>
      </w:pPr>
    </w:p>
    <w:p>
      <w:pPr>
        <w:rPr>
          <w:color w:val="000000"/>
          <w:szCs w:val="24"/>
        </w:rPr>
      </w:pPr>
    </w:p>
    <w:p>
      <w:pPr>
        <w:rPr>
          <w:color w:val="000000"/>
          <w:szCs w:val="24"/>
        </w:rPr>
      </w:pPr>
    </w:p>
    <w:p>
      <w:pPr>
        <w:rPr>
          <w:color w:val="000000"/>
          <w:szCs w:val="24"/>
        </w:rPr>
      </w:pPr>
    </w:p>
    <w:p>
      <w:pPr>
        <w:rPr>
          <w:color w:val="000000"/>
          <w:szCs w:val="24"/>
        </w:rPr>
      </w:pPr>
    </w:p>
    <w:p>
      <w:pPr>
        <w:rPr>
          <w:color w:val="000000"/>
          <w:szCs w:val="24"/>
        </w:rPr>
      </w:pPr>
    </w:p>
    <w:p>
      <w:pPr>
        <w:rPr>
          <w:color w:val="000000"/>
          <w:szCs w:val="24"/>
        </w:rPr>
      </w:pPr>
    </w:p>
    <w:p>
      <w:pPr>
        <w:rPr>
          <w:color w:val="000000"/>
          <w:szCs w:val="24"/>
        </w:rPr>
      </w:pPr>
    </w:p>
    <w:p>
      <w:pPr>
        <w:rPr>
          <w:color w:val="000000"/>
          <w:szCs w:val="24"/>
        </w:rPr>
      </w:pPr>
    </w:p>
    <w:p>
      <w:pPr>
        <w:rPr>
          <w:color w:val="000000"/>
          <w:szCs w:val="24"/>
        </w:rPr>
      </w:pPr>
    </w:p>
    <w:p>
      <w:pPr>
        <w:rPr>
          <w:color w:val="000000"/>
          <w:szCs w:val="24"/>
        </w:rPr>
      </w:pPr>
    </w:p>
    <w:p>
      <w:pPr>
        <w:rPr>
          <w:color w:val="000000"/>
          <w:szCs w:val="24"/>
        </w:rPr>
      </w:pPr>
    </w:p>
    <w:p>
      <w:pPr>
        <w:rPr>
          <w:color w:val="000000"/>
          <w:szCs w:val="24"/>
        </w:rPr>
      </w:pPr>
    </w:p>
    <w:p>
      <w:pPr>
        <w:rPr>
          <w:color w:val="000000"/>
        </w:rPr>
      </w:pPr>
      <w:r>
        <w:rPr>
          <w:color w:val="000000"/>
        </w:rPr>
        <w:br w:type="page"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cs="宋体"/>
          <w:b/>
          <w:bCs/>
          <w:color w:val="000000"/>
          <w:kern w:val="0"/>
          <w:sz w:val="21"/>
          <w:szCs w:val="21"/>
        </w:rPr>
      </w:pPr>
      <w:r>
        <w:rPr>
          <w:rFonts w:hint="eastAsia" w:ascii="宋体" w:hAnsi="宋体" w:cs="宋体"/>
          <w:b/>
          <w:bCs/>
          <w:color w:val="000000"/>
          <w:kern w:val="0"/>
          <w:sz w:val="21"/>
          <w:szCs w:val="21"/>
        </w:rPr>
        <w:t>要求如下：</w:t>
      </w:r>
      <w:bookmarkStart w:id="0" w:name="OLE_LINK8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宋体" w:hAnsi="宋体" w:cs="宋体"/>
          <w:color w:val="000000"/>
          <w:kern w:val="0"/>
          <w:sz w:val="21"/>
          <w:szCs w:val="21"/>
        </w:rPr>
      </w:pPr>
      <w:r>
        <w:rPr>
          <w:rFonts w:hint="eastAsia" w:ascii="宋体" w:hAnsi="宋体" w:cs="宋体"/>
          <w:color w:val="000000"/>
          <w:kern w:val="0"/>
          <w:sz w:val="21"/>
          <w:szCs w:val="21"/>
        </w:rPr>
        <w:t>1.</w:t>
      </w:r>
      <w:r>
        <w:rPr>
          <w:rFonts w:hint="eastAsia" w:ascii="宋体" w:hAnsi="宋体"/>
          <w:color w:val="000000"/>
          <w:sz w:val="21"/>
          <w:szCs w:val="21"/>
        </w:rPr>
        <w:t>《2023年自治区重大决策评估课题大纲》</w:t>
      </w:r>
      <w:bookmarkEnd w:id="0"/>
      <w:bookmarkStart w:id="1" w:name="OLE_LINK9"/>
      <w:r>
        <w:rPr>
          <w:rFonts w:hint="eastAsia" w:ascii="宋体" w:hAnsi="宋体" w:cs="宋体"/>
          <w:color w:val="000000"/>
          <w:kern w:val="0"/>
          <w:sz w:val="21"/>
          <w:szCs w:val="21"/>
        </w:rPr>
        <w:t>电子档统一为WORD格式</w:t>
      </w:r>
      <w:bookmarkEnd w:id="1"/>
      <w:r>
        <w:rPr>
          <w:rFonts w:hint="eastAsia" w:ascii="宋体" w:hAnsi="宋体" w:cs="宋体"/>
          <w:color w:val="000000"/>
          <w:kern w:val="0"/>
          <w:sz w:val="21"/>
          <w:szCs w:val="21"/>
        </w:rPr>
        <w:t>（于竞标时提供电子文本一份），统一使用A4克复印纸，正反面打印，于左侧装订成册。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宋体" w:hAnsi="宋体" w:cs="宋体"/>
          <w:color w:val="000000"/>
          <w:kern w:val="0"/>
          <w:sz w:val="21"/>
          <w:szCs w:val="21"/>
        </w:rPr>
      </w:pPr>
      <w:r>
        <w:rPr>
          <w:rFonts w:hint="eastAsia" w:ascii="宋体" w:hAnsi="宋体" w:cs="宋体"/>
          <w:color w:val="000000"/>
          <w:kern w:val="0"/>
          <w:sz w:val="21"/>
          <w:szCs w:val="21"/>
        </w:rPr>
        <w:t>2.</w:t>
      </w:r>
      <w:r>
        <w:rPr>
          <w:rFonts w:hint="eastAsia" w:ascii="宋体" w:hAnsi="宋体"/>
          <w:color w:val="000000"/>
          <w:sz w:val="21"/>
          <w:szCs w:val="21"/>
        </w:rPr>
        <w:t>《2023年自治区重大决策评估课题大纲》</w:t>
      </w:r>
      <w:r>
        <w:rPr>
          <w:rFonts w:hint="eastAsia" w:ascii="宋体" w:hAnsi="宋体" w:cs="宋体"/>
          <w:color w:val="000000"/>
          <w:kern w:val="0"/>
          <w:sz w:val="21"/>
          <w:szCs w:val="21"/>
        </w:rPr>
        <w:t>格式：大标题统一为二号宋体加粗。第一级标题为“一、”，黑体三号；第二级标题为“（一）”，楷体三号加粗；第三级标题为“1.”，仿宋三号加粗；其余正文均为仿宋三号；行距为固定值28磅；页码统一“居中”排列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宋体" w:hAnsi="宋体" w:cs="宋体"/>
          <w:color w:val="000000"/>
          <w:kern w:val="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t>▲</w:t>
      </w:r>
      <w:r>
        <w:rPr>
          <w:rFonts w:hint="eastAsia" w:ascii="宋体" w:hAnsi="宋体" w:cs="宋体"/>
          <w:color w:val="000000"/>
          <w:kern w:val="0"/>
          <w:sz w:val="21"/>
          <w:szCs w:val="21"/>
        </w:rPr>
        <w:t>3.评估报告的主要思路及大纲设计分三级标题表述主要观点，限10000字。字数统计以“字符数（不计空格）”为标准，分别独立成篇，可另加页，正反面打印，于左侧合订成册。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cs="宋体"/>
          <w:color w:val="000000"/>
          <w:kern w:val="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t>▲</w:t>
      </w:r>
      <w:r>
        <w:rPr>
          <w:rFonts w:hint="eastAsia" w:ascii="宋体" w:hAnsi="宋体" w:cs="宋体"/>
          <w:color w:val="000000"/>
          <w:kern w:val="0"/>
          <w:sz w:val="21"/>
          <w:szCs w:val="21"/>
        </w:rPr>
        <w:t>4.</w:t>
      </w:r>
      <w:r>
        <w:rPr>
          <w:rFonts w:hint="eastAsia" w:ascii="宋体" w:hAnsi="宋体"/>
          <w:color w:val="000000"/>
          <w:sz w:val="21"/>
          <w:szCs w:val="21"/>
        </w:rPr>
        <w:t>《2023年自治区重大决策评估课题大纲》</w:t>
      </w:r>
      <w:r>
        <w:rPr>
          <w:rFonts w:hint="eastAsia" w:ascii="宋体" w:hAnsi="宋体" w:cs="宋体"/>
          <w:color w:val="000000"/>
          <w:kern w:val="0"/>
          <w:sz w:val="21"/>
          <w:szCs w:val="21"/>
        </w:rPr>
        <w:t>不能超过字数限制，凡超过者，作磋商无效处理。</w:t>
      </w:r>
      <w:bookmarkStart w:id="2" w:name="_GoBack"/>
      <w:bookmarkEnd w:id="2"/>
    </w:p>
    <w:sectPr>
      <w:headerReference r:id="rId5" w:type="default"/>
      <w:pgSz w:w="11906" w:h="16838"/>
      <w:pgMar w:top="1440" w:right="1644" w:bottom="1440" w:left="1800" w:header="851" w:footer="992" w:gutter="0"/>
      <w:cols w:space="425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项婷婷" w:date="2023-03-19T00:16:13Z" w:initials="">
    <w:p w14:paraId="724E35BF">
      <w:pPr>
        <w:pStyle w:val="2"/>
      </w:pPr>
      <w:r>
        <w:rPr>
          <w:rFonts w:hint="eastAsia" w:ascii="宋体" w:hAnsi="宋体" w:eastAsia="宋体" w:cs="宋体"/>
          <w:color w:val="000000"/>
          <w:kern w:val="0"/>
          <w:szCs w:val="21"/>
        </w:rPr>
        <w:t>研究大纲采用暗标方式，封面及文内不得出现投标单位名称和人员信息（或者暗示投标人名称和人员的信息）</w:t>
      </w:r>
    </w:p>
    <w:p w14:paraId="77C037B2">
      <w:pPr>
        <w:pStyle w:val="2"/>
      </w:pP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77C037B2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single" w:color="auto" w:sz="6" w:space="3"/>
      </w:pBdr>
      <w:ind w:left="850" w:hanging="849" w:hangingChars="472"/>
      <w:jc w:val="left"/>
      <w:rPr>
        <w:rFonts w:ascii="宋体" w:hAnsi="宋体"/>
        <w:color w:val="auto"/>
      </w:rPr>
    </w:pPr>
    <w:r>
      <w:rPr>
        <w:rFonts w:hint="eastAsia" w:ascii="宋体" w:hAnsi="宋体"/>
        <w:color w:val="auto"/>
      </w:rPr>
      <w:t xml:space="preserve">项目名称：2023年自治区重大决策评估课题服务项目        </w:t>
    </w:r>
    <w:r>
      <w:rPr>
        <w:rFonts w:hint="eastAsia" w:ascii="宋体" w:hAnsi="宋体"/>
        <w:color w:val="auto"/>
        <w:lang w:eastAsia="zh-CN"/>
      </w:rPr>
      <w:t xml:space="preserve">    </w:t>
    </w:r>
    <w:r>
      <w:rPr>
        <w:rFonts w:hint="eastAsia" w:ascii="宋体" w:hAnsi="宋体"/>
        <w:color w:val="auto"/>
      </w:rPr>
      <w:t xml:space="preserve">   项目编号：</w:t>
    </w:r>
    <w:r>
      <w:rPr>
        <w:rFonts w:ascii="宋体" w:hAnsi="宋体"/>
        <w:color w:val="auto"/>
      </w:rPr>
      <w:t>YZLNN2023-C3-072-GXQT</w:t>
    </w:r>
  </w:p>
  <w:p>
    <w:pPr>
      <w:pStyle w:val="4"/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项婷婷">
    <w15:presenceInfo w15:providerId="WPS Office" w15:userId="115191994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mYWUxMzBlZjQ3MWExZmQxM2ExYWJkNDFiYjUwNTUifQ=="/>
  </w:docVars>
  <w:rsids>
    <w:rsidRoot w:val="00000000"/>
    <w:rsid w:val="60D37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2023-03-18T16:11:56Z</dcterms:created>
  <dc:creator>Lenovo</dc:creator>
  <cp:lastModifiedBy>项婷婷</cp:lastModifiedBy>
  <dcterms:modified xsi:type="dcterms:W3CDTF">2023-03-18T16:23:00Z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C93752293BDA41A692E615CD9D90BF69</vt:lpwstr>
  </property>
</Properties>
</file>