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53905A">
      <w:pPr>
        <w:adjustRightInd w:val="0"/>
        <w:snapToGrid w:val="0"/>
        <w:jc w:val="left"/>
        <w:rPr>
          <w:rFonts w:hint="eastAsia" w:eastAsia="黑体"/>
          <w:sz w:val="32"/>
          <w:szCs w:val="32"/>
          <w:highlight w:val="none"/>
          <w:lang w:eastAsia="zh-CN"/>
        </w:rPr>
      </w:pPr>
      <w:r>
        <w:rPr>
          <w:rFonts w:eastAsia="黑体"/>
          <w:color w:val="000000"/>
          <w:sz w:val="32"/>
          <w:szCs w:val="32"/>
          <w:highlight w:val="none"/>
        </w:rPr>
        <w:t>附件</w:t>
      </w:r>
      <w:r>
        <w:rPr>
          <w:rFonts w:hint="eastAsia" w:eastAsia="黑体"/>
          <w:color w:val="000000"/>
          <w:sz w:val="32"/>
          <w:szCs w:val="32"/>
          <w:highlight w:val="none"/>
          <w:lang w:val="en-US" w:eastAsia="zh-CN"/>
        </w:rPr>
        <w:t>4</w:t>
      </w:r>
      <w:bookmarkStart w:id="0" w:name="_GoBack"/>
      <w:bookmarkEnd w:id="0"/>
    </w:p>
    <w:p w14:paraId="1FF849E7">
      <w:pPr>
        <w:adjustRightInd w:val="0"/>
        <w:snapToGrid w:val="0"/>
        <w:spacing w:line="720" w:lineRule="exact"/>
        <w:jc w:val="center"/>
        <w:rPr>
          <w:rFonts w:hint="eastAsia" w:eastAsia="方正小标宋简体"/>
          <w:sz w:val="36"/>
          <w:szCs w:val="36"/>
          <w:highlight w:val="none"/>
          <w:lang w:val="en-US" w:eastAsia="zh-CN"/>
        </w:rPr>
      </w:pPr>
      <w:r>
        <w:rPr>
          <w:rFonts w:hint="eastAsia" w:eastAsia="方正小标宋简体"/>
          <w:sz w:val="36"/>
          <w:szCs w:val="36"/>
          <w:highlight w:val="none"/>
          <w:lang w:val="en-US" w:eastAsia="zh-CN"/>
        </w:rPr>
        <w:t>第二届全国大学生职业规划大赛</w:t>
      </w:r>
    </w:p>
    <w:p w14:paraId="459ADB39">
      <w:pPr>
        <w:adjustRightInd w:val="0"/>
        <w:snapToGrid w:val="0"/>
        <w:spacing w:line="720" w:lineRule="exact"/>
        <w:jc w:val="center"/>
        <w:rPr>
          <w:rFonts w:eastAsia="方正小标宋简体"/>
          <w:sz w:val="36"/>
          <w:szCs w:val="36"/>
          <w:highlight w:val="none"/>
        </w:rPr>
      </w:pPr>
      <w:r>
        <w:rPr>
          <w:rFonts w:hint="eastAsia" w:eastAsia="方正小标宋简体"/>
          <w:sz w:val="36"/>
          <w:szCs w:val="36"/>
          <w:highlight w:val="none"/>
          <w:lang w:val="en-US" w:eastAsia="zh-CN"/>
        </w:rPr>
        <w:t>广西师范大学本科生校级决赛就业赛道方案</w:t>
      </w:r>
    </w:p>
    <w:p w14:paraId="052AC62B">
      <w:pPr>
        <w:adjustRightInd w:val="0"/>
        <w:snapToGrid w:val="0"/>
        <w:spacing w:line="720" w:lineRule="exact"/>
        <w:jc w:val="center"/>
        <w:rPr>
          <w:rFonts w:eastAsia="方正小标宋简体"/>
          <w:sz w:val="36"/>
          <w:szCs w:val="36"/>
          <w:highlight w:val="none"/>
        </w:rPr>
      </w:pPr>
    </w:p>
    <w:p w14:paraId="3F69AEB7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一、比赛内容</w:t>
      </w:r>
    </w:p>
    <w:p w14:paraId="7E1B8193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考察学生求职实战能力，对照目标职业及岗位要求，个人综合素质和专业能力等方面的契合度，个人发展路径与就业市场需求的适应度。</w:t>
      </w:r>
    </w:p>
    <w:p w14:paraId="6FEC802F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二、参赛组别和对象</w:t>
      </w:r>
    </w:p>
    <w:p w14:paraId="0F63B2B6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进入校级决赛就业赛道的选手，决赛选手符合</w:t>
      </w:r>
      <w:r>
        <w:rPr>
          <w:rFonts w:eastAsia="仿宋_GB2312"/>
          <w:color w:val="000000"/>
          <w:sz w:val="32"/>
          <w:szCs w:val="32"/>
          <w:highlight w:val="none"/>
        </w:rPr>
        <w:t>普通高等学校全日制普通本科三、四年级（部分专业五年级）学生</w:t>
      </w:r>
      <w:r>
        <w:rPr>
          <w:rFonts w:hint="eastAsia" w:eastAsia="仿宋_GB2312"/>
          <w:color w:val="000000"/>
          <w:sz w:val="32"/>
          <w:szCs w:val="32"/>
          <w:highlight w:val="none"/>
        </w:rPr>
        <w:t>（不含已通过推免等确定升学的毕业年级学生）</w:t>
      </w:r>
      <w:r>
        <w:rPr>
          <w:rFonts w:hint="eastAsia" w:eastAsia="仿宋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全体第二学士学位学生的条件</w:t>
      </w:r>
      <w:r>
        <w:rPr>
          <w:rFonts w:eastAsia="仿宋_GB2312"/>
          <w:color w:val="000000"/>
          <w:sz w:val="32"/>
          <w:szCs w:val="32"/>
          <w:highlight w:val="none"/>
        </w:rPr>
        <w:t>。</w:t>
      </w:r>
    </w:p>
    <w:p w14:paraId="3F30AA49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三、参赛材料要求</w:t>
      </w:r>
    </w:p>
    <w:p w14:paraId="2A638284">
      <w:pPr>
        <w:snapToGrid w:val="0"/>
        <w:spacing w:line="600" w:lineRule="exact"/>
        <w:ind w:firstLine="624" w:firstLineChars="200"/>
        <w:rPr>
          <w:rFonts w:eastAsia="仿宋_GB2312"/>
          <w:color w:val="000000"/>
          <w:spacing w:val="-4"/>
          <w:sz w:val="32"/>
          <w:szCs w:val="32"/>
          <w:highlight w:val="none"/>
        </w:rPr>
      </w:pPr>
      <w:r>
        <w:rPr>
          <w:rFonts w:hint="eastAsia" w:eastAsia="仿宋_GB2312"/>
          <w:color w:val="000000"/>
          <w:spacing w:val="-4"/>
          <w:sz w:val="32"/>
          <w:szCs w:val="32"/>
          <w:highlight w:val="none"/>
          <w:lang w:val="en-US" w:eastAsia="zh-CN"/>
        </w:rPr>
        <w:t>进入决赛</w:t>
      </w:r>
      <w:r>
        <w:rPr>
          <w:rFonts w:eastAsia="仿宋_GB2312"/>
          <w:color w:val="000000"/>
          <w:spacing w:val="-4"/>
          <w:sz w:val="32"/>
          <w:szCs w:val="32"/>
          <w:highlight w:val="none"/>
        </w:rPr>
        <w:t>选手</w:t>
      </w:r>
      <w:r>
        <w:rPr>
          <w:rFonts w:hint="eastAsia" w:eastAsia="仿宋_GB2312"/>
          <w:color w:val="000000"/>
          <w:spacing w:val="-4"/>
          <w:sz w:val="32"/>
          <w:szCs w:val="32"/>
          <w:highlight w:val="none"/>
          <w:lang w:val="en-US" w:eastAsia="zh-CN"/>
        </w:rPr>
        <w:t>需要</w:t>
      </w:r>
      <w:r>
        <w:rPr>
          <w:rFonts w:eastAsia="仿宋_GB2312"/>
          <w:color w:val="000000"/>
          <w:spacing w:val="-4"/>
          <w:sz w:val="32"/>
          <w:szCs w:val="32"/>
          <w:highlight w:val="none"/>
        </w:rPr>
        <w:t>提交以下参赛材料：</w:t>
      </w:r>
    </w:p>
    <w:p w14:paraId="3E171DD3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（一）求职简历（PDF格式）。</w:t>
      </w:r>
    </w:p>
    <w:p w14:paraId="63804069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（二）</w:t>
      </w:r>
      <w:r>
        <w:rPr>
          <w:rFonts w:hint="eastAsia" w:eastAsia="仿宋_GB2312"/>
          <w:color w:val="000000"/>
          <w:spacing w:val="-8"/>
          <w:sz w:val="32"/>
          <w:szCs w:val="32"/>
          <w:highlight w:val="none"/>
        </w:rPr>
        <w:t>求职综合展示(PPT格式，不超过50MB;可加入视频)。</w:t>
      </w:r>
    </w:p>
    <w:p w14:paraId="1B7B9378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（三）辅助证明材料，包括实践、实习、获奖等证明材料（PDF格式，整合为单个文件，不超过50MB）。</w:t>
      </w:r>
    </w:p>
    <w:p w14:paraId="17913513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四、比赛环节</w:t>
      </w:r>
    </w:p>
    <w:p w14:paraId="51064691">
      <w:pPr>
        <w:snapToGrid w:val="0"/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就业赛道设主题陈述、综合面试、天降offer（录用意向）环节。</w:t>
      </w:r>
    </w:p>
    <w:p w14:paraId="4AA55BA6">
      <w:pPr>
        <w:snapToGrid w:val="0"/>
        <w:spacing w:line="600" w:lineRule="exact"/>
        <w:ind w:firstLine="643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（一）主题陈述（</w:t>
      </w:r>
      <w:r>
        <w:rPr>
          <w:rFonts w:hint="eastAsia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分钟）：</w:t>
      </w:r>
      <w:r>
        <w:rPr>
          <w:rFonts w:eastAsia="仿宋_GB2312"/>
          <w:color w:val="000000"/>
          <w:sz w:val="32"/>
          <w:szCs w:val="32"/>
          <w:highlight w:val="none"/>
        </w:rPr>
        <w:t>选手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结合求职综合展示PPT，</w:t>
      </w:r>
      <w:r>
        <w:rPr>
          <w:rFonts w:eastAsia="仿宋_GB2312"/>
          <w:color w:val="000000"/>
          <w:sz w:val="32"/>
          <w:szCs w:val="32"/>
          <w:highlight w:val="none"/>
        </w:rPr>
        <w:t>陈述个人求职意向和职业准备情况。</w:t>
      </w:r>
    </w:p>
    <w:p w14:paraId="0FD76561">
      <w:pPr>
        <w:snapToGrid w:val="0"/>
        <w:spacing w:line="600" w:lineRule="exact"/>
        <w:ind w:firstLine="643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（二）综合面试（</w:t>
      </w:r>
      <w:r>
        <w:rPr>
          <w:rFonts w:hint="eastAsia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分钟）：</w:t>
      </w:r>
      <w:r>
        <w:rPr>
          <w:rFonts w:eastAsia="仿宋_GB2312"/>
          <w:color w:val="000000"/>
          <w:sz w:val="32"/>
          <w:szCs w:val="32"/>
          <w:highlight w:val="none"/>
        </w:rPr>
        <w:t>评委提出真实工作场景中可能遇到的问题，选手提出解决方案；评委结合选手陈述自由提问。</w:t>
      </w:r>
    </w:p>
    <w:p w14:paraId="3A798A73">
      <w:pPr>
        <w:snapToGrid w:val="0"/>
        <w:spacing w:line="600" w:lineRule="exact"/>
        <w:ind w:firstLine="643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（三）天降offer（</w:t>
      </w:r>
      <w:r>
        <w:rPr>
          <w:rFonts w:hint="eastAsia" w:eastAsia="仿宋_GB2312"/>
          <w:b/>
          <w:bCs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eastAsia="仿宋_GB2312"/>
          <w:b/>
          <w:bCs/>
          <w:color w:val="000000"/>
          <w:sz w:val="32"/>
          <w:szCs w:val="32"/>
          <w:highlight w:val="none"/>
        </w:rPr>
        <w:t>分钟）：</w:t>
      </w:r>
      <w:r>
        <w:rPr>
          <w:rFonts w:eastAsia="仿宋_GB2312"/>
          <w:color w:val="000000"/>
          <w:sz w:val="32"/>
          <w:szCs w:val="32"/>
          <w:highlight w:val="none"/>
        </w:rPr>
        <w:t>用人单位根据选手表现，决定是否给出录用意向，并对选手作点评。</w:t>
      </w:r>
    </w:p>
    <w:p w14:paraId="503EECCB">
      <w:pPr>
        <w:snapToGrid w:val="0"/>
        <w:spacing w:line="600" w:lineRule="exact"/>
        <w:ind w:firstLine="640" w:firstLineChars="200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五、评审标准</w:t>
      </w:r>
    </w:p>
    <w:tbl>
      <w:tblPr>
        <w:tblStyle w:val="4"/>
        <w:tblpPr w:leftFromText="180" w:rightFromText="180" w:vertAnchor="text" w:horzAnchor="page" w:tblpX="1655" w:tblpY="441"/>
        <w:tblOverlap w:val="never"/>
        <w:tblW w:w="859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6322"/>
        <w:gridCol w:w="814"/>
      </w:tblGrid>
      <w:tr w14:paraId="69EA63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463" w:type="dxa"/>
            <w:noWrap w:val="0"/>
            <w:vAlign w:val="center"/>
          </w:tcPr>
          <w:p w14:paraId="087EFBB5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4"/>
                <w:szCs w:val="24"/>
                <w:highlight w:val="none"/>
              </w:rPr>
              <w:t>指标</w:t>
            </w:r>
          </w:p>
        </w:tc>
        <w:tc>
          <w:tcPr>
            <w:tcW w:w="6322" w:type="dxa"/>
            <w:noWrap w:val="0"/>
            <w:vAlign w:val="center"/>
          </w:tcPr>
          <w:p w14:paraId="1FF3EAF1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4"/>
                <w:szCs w:val="24"/>
                <w:highlight w:val="none"/>
              </w:rPr>
              <w:t>说明</w:t>
            </w:r>
          </w:p>
        </w:tc>
        <w:tc>
          <w:tcPr>
            <w:tcW w:w="814" w:type="dxa"/>
            <w:noWrap w:val="0"/>
            <w:vAlign w:val="center"/>
          </w:tcPr>
          <w:p w14:paraId="73BC01D1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0"/>
                <w:sz w:val="24"/>
                <w:szCs w:val="24"/>
                <w:highlight w:val="none"/>
              </w:rPr>
              <w:t>分值</w:t>
            </w:r>
          </w:p>
        </w:tc>
      </w:tr>
      <w:tr w14:paraId="12EE3D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463" w:type="dxa"/>
            <w:vMerge w:val="restart"/>
            <w:tcBorders>
              <w:bottom w:val="nil"/>
            </w:tcBorders>
            <w:noWrap w:val="0"/>
            <w:vAlign w:val="center"/>
          </w:tcPr>
          <w:p w14:paraId="5FB548CF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职业目标</w:t>
            </w:r>
          </w:p>
        </w:tc>
        <w:tc>
          <w:tcPr>
            <w:tcW w:w="6322" w:type="dxa"/>
            <w:noWrap w:val="0"/>
            <w:vAlign w:val="center"/>
          </w:tcPr>
          <w:p w14:paraId="29E1E9B8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能够结合就业市场需求和个人所学专业、能力及兴趣等特点，合理设定职业目标</w:t>
            </w:r>
          </w:p>
        </w:tc>
        <w:tc>
          <w:tcPr>
            <w:tcW w:w="814" w:type="dxa"/>
            <w:noWrap w:val="0"/>
            <w:vAlign w:val="center"/>
          </w:tcPr>
          <w:p w14:paraId="12216F8C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5</w:t>
            </w:r>
          </w:p>
        </w:tc>
      </w:tr>
      <w:tr w14:paraId="6293C2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1463" w:type="dxa"/>
            <w:vMerge w:val="continue"/>
            <w:tcBorders>
              <w:top w:val="nil"/>
            </w:tcBorders>
            <w:noWrap w:val="0"/>
            <w:vAlign w:val="center"/>
          </w:tcPr>
          <w:p w14:paraId="39F1E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322" w:type="dxa"/>
            <w:noWrap w:val="0"/>
            <w:vAlign w:val="center"/>
          </w:tcPr>
          <w:p w14:paraId="687D8578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准确把握目标职业的任职要求、工作内容、基本流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程和发展前景等</w:t>
            </w:r>
          </w:p>
        </w:tc>
        <w:tc>
          <w:tcPr>
            <w:tcW w:w="814" w:type="dxa"/>
            <w:noWrap w:val="0"/>
            <w:vAlign w:val="center"/>
          </w:tcPr>
          <w:p w14:paraId="6870C3C2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5</w:t>
            </w:r>
          </w:p>
        </w:tc>
      </w:tr>
      <w:tr w14:paraId="35DAEE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1463" w:type="dxa"/>
            <w:vMerge w:val="restart"/>
            <w:tcBorders>
              <w:bottom w:val="nil"/>
            </w:tcBorders>
            <w:noWrap w:val="0"/>
            <w:vAlign w:val="center"/>
          </w:tcPr>
          <w:p w14:paraId="589E0EC8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  <w:lang w:eastAsia="zh-CN"/>
              </w:rPr>
              <w:t>岗位胜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任力</w:t>
            </w:r>
          </w:p>
        </w:tc>
        <w:tc>
          <w:tcPr>
            <w:tcW w:w="6322" w:type="dxa"/>
            <w:noWrap w:val="0"/>
            <w:vAlign w:val="center"/>
          </w:tcPr>
          <w:p w14:paraId="26491CCD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具备目标岗位所需综合素质，如思维认知、沟通协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作能力和执行力等，具有敬业奉献的职业精神</w:t>
            </w:r>
          </w:p>
        </w:tc>
        <w:tc>
          <w:tcPr>
            <w:tcW w:w="814" w:type="dxa"/>
            <w:noWrap w:val="0"/>
            <w:vAlign w:val="center"/>
          </w:tcPr>
          <w:p w14:paraId="1AE3E119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40</w:t>
            </w:r>
          </w:p>
        </w:tc>
      </w:tr>
      <w:tr w14:paraId="4101E0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463" w:type="dxa"/>
            <w:vMerge w:val="continue"/>
            <w:tcBorders>
              <w:top w:val="nil"/>
            </w:tcBorders>
            <w:noWrap w:val="0"/>
            <w:vAlign w:val="center"/>
          </w:tcPr>
          <w:p w14:paraId="32BC1A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322" w:type="dxa"/>
            <w:noWrap w:val="0"/>
            <w:vAlign w:val="center"/>
          </w:tcPr>
          <w:p w14:paraId="778B87B1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具备目标岗位所需的专业知识和技能要求，相关实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习实践经历丰富，具备解决实际问题的专业能力</w:t>
            </w:r>
          </w:p>
        </w:tc>
        <w:tc>
          <w:tcPr>
            <w:tcW w:w="814" w:type="dxa"/>
            <w:noWrap w:val="0"/>
            <w:vAlign w:val="center"/>
          </w:tcPr>
          <w:p w14:paraId="2FFCD0D4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40</w:t>
            </w:r>
          </w:p>
        </w:tc>
      </w:tr>
      <w:tr w14:paraId="413274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463" w:type="dxa"/>
            <w:noWrap w:val="0"/>
            <w:vAlign w:val="center"/>
          </w:tcPr>
          <w:p w14:paraId="0F14A3A9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发展潜力</w:t>
            </w:r>
          </w:p>
        </w:tc>
        <w:tc>
          <w:tcPr>
            <w:tcW w:w="6322" w:type="dxa"/>
            <w:noWrap w:val="0"/>
            <w:vAlign w:val="center"/>
          </w:tcPr>
          <w:p w14:paraId="71B4E6DC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  <w:t>具备持续学习能力、创新精神和应对不确定性挑战的潜质，适应未来职业发展要求；符合就业市场需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求，现场获得用人单位提供的录用意向</w:t>
            </w:r>
          </w:p>
        </w:tc>
        <w:tc>
          <w:tcPr>
            <w:tcW w:w="814" w:type="dxa"/>
            <w:noWrap w:val="0"/>
            <w:vAlign w:val="center"/>
          </w:tcPr>
          <w:p w14:paraId="603EBE9D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0"/>
                <w:sz w:val="24"/>
                <w:szCs w:val="24"/>
                <w:highlight w:val="none"/>
              </w:rPr>
              <w:t>10</w:t>
            </w:r>
          </w:p>
        </w:tc>
      </w:tr>
    </w:tbl>
    <w:p w14:paraId="18905F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5432D"/>
    <w:rsid w:val="019D115B"/>
    <w:rsid w:val="01B6221C"/>
    <w:rsid w:val="08242CC6"/>
    <w:rsid w:val="0DFD78B7"/>
    <w:rsid w:val="10353F21"/>
    <w:rsid w:val="152F4AF0"/>
    <w:rsid w:val="1DCF4238"/>
    <w:rsid w:val="22AF0896"/>
    <w:rsid w:val="26170C2C"/>
    <w:rsid w:val="26ED7BDF"/>
    <w:rsid w:val="2A35432D"/>
    <w:rsid w:val="35123632"/>
    <w:rsid w:val="3F261A88"/>
    <w:rsid w:val="45105140"/>
    <w:rsid w:val="57154464"/>
    <w:rsid w:val="603911C4"/>
    <w:rsid w:val="617A1A94"/>
    <w:rsid w:val="618F19E3"/>
    <w:rsid w:val="63015034"/>
    <w:rsid w:val="74E33682"/>
    <w:rsid w:val="77DA2E34"/>
    <w:rsid w:val="7D63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712</Words>
  <Characters>739</Characters>
  <Lines>0</Lines>
  <Paragraphs>0</Paragraphs>
  <TotalTime>0</TotalTime>
  <ScaleCrop>false</ScaleCrop>
  <LinksUpToDate>false</LinksUpToDate>
  <CharactersWithSpaces>739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2024-11-22T03:46:00Z</dcterms:created>
  <dc:creator>Rosy</dc:creator>
  <cp:lastModifiedBy>Rosy</cp:lastModifiedBy>
  <dcterms:modified xsi:type="dcterms:W3CDTF">2024-12-18T12:31:17Z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6004C4B0F6454CCBA36DACAD07761169_11</vt:lpwstr>
  </property>
</Properties>
</file>