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仿宋" w:hAnsi="仿宋" w:eastAsia="黑体" w:cs="仿宋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3</w:t>
      </w:r>
    </w:p>
    <w:p>
      <w:pPr>
        <w:spacing w:line="560" w:lineRule="exact"/>
        <w:jc w:val="both"/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</w:rPr>
      </w:pP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</w:rPr>
        <w:t>学位与研究生教育改革课题选题指南</w:t>
      </w:r>
    </w:p>
    <w:tbl>
      <w:tblPr>
        <w:tblStyle w:val="3"/>
        <w:tblW w:w="8905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60"/>
        <w:gridCol w:w="7945"/>
      </w:tblGrid>
      <w:tr>
        <w:trPr>
          <w:trHeight w:val="545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hint="eastAsia" w:ascii="黑体" w:hAnsi="黑体" w:eastAsia="黑体" w:cs="黑体"/>
                <w:color w:val="auto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30"/>
                <w:szCs w:val="30"/>
              </w:rPr>
              <w:t>序号</w:t>
            </w:r>
          </w:p>
        </w:tc>
        <w:tc>
          <w:tcPr>
            <w:tcW w:w="7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color w:val="auto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30"/>
                <w:szCs w:val="30"/>
              </w:rPr>
              <w:t>选题方向</w:t>
            </w:r>
          </w:p>
        </w:tc>
      </w:tr>
      <w:tr>
        <w:trPr>
          <w:trHeight w:val="2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28"/>
                <w:szCs w:val="28"/>
              </w:rPr>
              <w:t>1</w:t>
            </w:r>
          </w:p>
        </w:tc>
        <w:tc>
          <w:tcPr>
            <w:tcW w:w="7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327" w:firstLineChars="117"/>
              <w:jc w:val="left"/>
              <w:textAlignment w:val="center"/>
              <w:rPr>
                <w:rFonts w:ascii="宋体" w:hAnsi="宋体" w:eastAsia="宋体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研究生教育服务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eastAsia="zh-CN"/>
              </w:rPr>
              <w:t>国家战略和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广西经济社会发展研究</w:t>
            </w:r>
          </w:p>
        </w:tc>
      </w:tr>
      <w:tr>
        <w:trPr>
          <w:trHeight w:val="2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28"/>
                <w:szCs w:val="28"/>
              </w:rPr>
              <w:t>2</w:t>
            </w:r>
          </w:p>
        </w:tc>
        <w:tc>
          <w:tcPr>
            <w:tcW w:w="7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327" w:firstLineChars="117"/>
              <w:jc w:val="left"/>
              <w:textAlignment w:val="center"/>
              <w:rPr>
                <w:rFonts w:ascii="宋体" w:hAnsi="宋体" w:eastAsia="宋体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  <w:t>新质生产力视域下的研究生教育高质量发展研究</w:t>
            </w:r>
          </w:p>
        </w:tc>
      </w:tr>
      <w:tr>
        <w:trPr>
          <w:trHeight w:val="2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28"/>
                <w:szCs w:val="28"/>
              </w:rPr>
              <w:t>3</w:t>
            </w:r>
          </w:p>
        </w:tc>
        <w:tc>
          <w:tcPr>
            <w:tcW w:w="7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327" w:firstLineChars="117"/>
              <w:jc w:val="left"/>
              <w:textAlignment w:val="center"/>
              <w:rPr>
                <w:rFonts w:ascii="宋体" w:hAnsi="宋体" w:eastAsia="宋体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广西经济社会发展和产业升级对研究生人才需求的调研分析</w:t>
            </w:r>
          </w:p>
        </w:tc>
      </w:tr>
      <w:tr>
        <w:trPr>
          <w:trHeight w:val="2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28"/>
                <w:szCs w:val="28"/>
              </w:rPr>
              <w:t>4</w:t>
            </w:r>
          </w:p>
        </w:tc>
        <w:tc>
          <w:tcPr>
            <w:tcW w:w="7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327" w:firstLineChars="117"/>
              <w:jc w:val="left"/>
              <w:textAlignment w:val="center"/>
              <w:rPr>
                <w:rFonts w:ascii="宋体" w:hAnsi="宋体" w:eastAsia="宋体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新时代广西研究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生教育改革发展路径</w:t>
            </w:r>
          </w:p>
        </w:tc>
      </w:tr>
      <w:tr>
        <w:trPr>
          <w:trHeight w:val="2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28"/>
                <w:szCs w:val="28"/>
              </w:rPr>
              <w:t>5</w:t>
            </w:r>
          </w:p>
        </w:tc>
        <w:tc>
          <w:tcPr>
            <w:tcW w:w="7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327" w:firstLineChars="117"/>
              <w:jc w:val="left"/>
              <w:textAlignment w:val="center"/>
              <w:rPr>
                <w:rFonts w:ascii="宋体" w:hAnsi="宋体" w:eastAsia="宋体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研究生思想政治教育体系</w:t>
            </w:r>
          </w:p>
        </w:tc>
      </w:tr>
      <w:tr>
        <w:trPr>
          <w:trHeight w:val="2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28"/>
                <w:szCs w:val="28"/>
              </w:rPr>
              <w:t>6</w:t>
            </w:r>
          </w:p>
        </w:tc>
        <w:tc>
          <w:tcPr>
            <w:tcW w:w="7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327" w:firstLineChars="117"/>
              <w:jc w:val="left"/>
              <w:textAlignment w:val="center"/>
              <w:rPr>
                <w:rFonts w:ascii="宋体" w:hAnsi="宋体" w:eastAsia="宋体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研究生培养模式改革与创新</w:t>
            </w:r>
          </w:p>
        </w:tc>
      </w:tr>
      <w:tr>
        <w:trPr>
          <w:trHeight w:val="2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28"/>
                <w:szCs w:val="28"/>
              </w:rPr>
              <w:t>7</w:t>
            </w:r>
          </w:p>
        </w:tc>
        <w:tc>
          <w:tcPr>
            <w:tcW w:w="7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327" w:firstLineChars="117"/>
              <w:jc w:val="left"/>
              <w:textAlignment w:val="center"/>
              <w:rPr>
                <w:rFonts w:ascii="宋体" w:hAnsi="宋体" w:eastAsia="宋体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研究生教育产教融合与科教融合育人机制</w:t>
            </w:r>
          </w:p>
        </w:tc>
      </w:tr>
      <w:tr>
        <w:trPr>
          <w:trHeight w:val="2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28"/>
                <w:szCs w:val="28"/>
              </w:rPr>
              <w:t>8</w:t>
            </w:r>
          </w:p>
        </w:tc>
        <w:tc>
          <w:tcPr>
            <w:tcW w:w="7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327" w:firstLineChars="117"/>
              <w:jc w:val="left"/>
              <w:textAlignment w:val="center"/>
              <w:rPr>
                <w:rFonts w:ascii="宋体" w:hAnsi="宋体" w:eastAsia="宋体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研究生创新能力和实践能力培养</w:t>
            </w:r>
          </w:p>
        </w:tc>
      </w:tr>
      <w:tr>
        <w:trPr>
          <w:trHeight w:val="2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28"/>
                <w:szCs w:val="28"/>
              </w:rPr>
              <w:t>9</w:t>
            </w:r>
          </w:p>
        </w:tc>
        <w:tc>
          <w:tcPr>
            <w:tcW w:w="7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327" w:firstLineChars="117"/>
              <w:jc w:val="left"/>
              <w:textAlignment w:val="center"/>
              <w:rPr>
                <w:rFonts w:ascii="宋体" w:hAnsi="宋体" w:eastAsia="宋体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研究生创业能力与职业发展能力培养</w:t>
            </w:r>
          </w:p>
        </w:tc>
      </w:tr>
      <w:tr>
        <w:trPr>
          <w:trHeight w:val="2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28"/>
                <w:szCs w:val="28"/>
              </w:rPr>
              <w:t>10</w:t>
            </w:r>
          </w:p>
        </w:tc>
        <w:tc>
          <w:tcPr>
            <w:tcW w:w="7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327" w:firstLineChars="117"/>
              <w:jc w:val="left"/>
              <w:textAlignment w:val="center"/>
              <w:rPr>
                <w:rFonts w:ascii="宋体" w:hAnsi="宋体" w:eastAsia="宋体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专业学位研究生教育改革与发展规划</w:t>
            </w:r>
          </w:p>
        </w:tc>
      </w:tr>
      <w:tr>
        <w:trPr>
          <w:trHeight w:val="2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28"/>
                <w:szCs w:val="28"/>
              </w:rPr>
              <w:t>11</w:t>
            </w:r>
          </w:p>
        </w:tc>
        <w:tc>
          <w:tcPr>
            <w:tcW w:w="7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327" w:firstLineChars="117"/>
              <w:jc w:val="left"/>
              <w:textAlignment w:val="center"/>
              <w:rPr>
                <w:rFonts w:hint="eastAsia" w:ascii="宋体" w:hAnsi="宋体" w:eastAsia="宋体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研究生联合培养基地建设</w:t>
            </w:r>
          </w:p>
        </w:tc>
      </w:tr>
      <w:tr>
        <w:trPr>
          <w:trHeight w:val="2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28"/>
                <w:szCs w:val="28"/>
              </w:rPr>
              <w:t>12</w:t>
            </w:r>
          </w:p>
        </w:tc>
        <w:tc>
          <w:tcPr>
            <w:tcW w:w="7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327" w:firstLineChars="117"/>
              <w:jc w:val="left"/>
              <w:textAlignment w:val="center"/>
              <w:rPr>
                <w:rFonts w:ascii="宋体" w:hAnsi="宋体" w:eastAsia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eastAsia="zh-CN"/>
              </w:rPr>
              <w:t>卓越工程师学院建设</w:t>
            </w:r>
          </w:p>
        </w:tc>
      </w:tr>
      <w:tr>
        <w:trPr>
          <w:trHeight w:val="2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28"/>
                <w:szCs w:val="28"/>
              </w:rPr>
              <w:t>13</w:t>
            </w:r>
          </w:p>
        </w:tc>
        <w:tc>
          <w:tcPr>
            <w:tcW w:w="7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327" w:firstLineChars="117"/>
              <w:jc w:val="left"/>
              <w:textAlignment w:val="center"/>
              <w:rPr>
                <w:rFonts w:ascii="宋体" w:hAnsi="宋体" w:eastAsia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研究生课程建设和案例库建设</w:t>
            </w:r>
          </w:p>
        </w:tc>
      </w:tr>
      <w:tr>
        <w:trPr>
          <w:trHeight w:val="2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28"/>
                <w:szCs w:val="28"/>
              </w:rPr>
              <w:t>14</w:t>
            </w:r>
          </w:p>
        </w:tc>
        <w:tc>
          <w:tcPr>
            <w:tcW w:w="7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327" w:firstLineChars="117"/>
              <w:jc w:val="left"/>
              <w:textAlignment w:val="center"/>
              <w:rPr>
                <w:rFonts w:ascii="宋体" w:hAnsi="宋体" w:eastAsia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研究生教材改革与编著</w:t>
            </w:r>
          </w:p>
        </w:tc>
      </w:tr>
      <w:tr>
        <w:trPr>
          <w:trHeight w:val="2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28"/>
                <w:szCs w:val="28"/>
              </w:rPr>
              <w:t>15</w:t>
            </w:r>
          </w:p>
        </w:tc>
        <w:tc>
          <w:tcPr>
            <w:tcW w:w="7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327" w:firstLineChars="117"/>
              <w:jc w:val="left"/>
              <w:textAlignment w:val="center"/>
              <w:rPr>
                <w:rFonts w:ascii="宋体" w:hAnsi="宋体" w:eastAsia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研究生导师岗位管理及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eastAsia="zh-CN"/>
              </w:rPr>
              <w:t>队伍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建设</w:t>
            </w:r>
          </w:p>
        </w:tc>
      </w:tr>
      <w:tr>
        <w:trPr>
          <w:trHeight w:val="2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28"/>
                <w:szCs w:val="28"/>
              </w:rPr>
              <w:t>16</w:t>
            </w:r>
          </w:p>
        </w:tc>
        <w:tc>
          <w:tcPr>
            <w:tcW w:w="7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327" w:firstLineChars="117"/>
              <w:jc w:val="left"/>
              <w:textAlignment w:val="center"/>
              <w:rPr>
                <w:rFonts w:hint="eastAsia" w:ascii="宋体" w:hAnsi="宋体" w:eastAsia="Arial Unicode MS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研究生导师培训机制建设</w:t>
            </w:r>
          </w:p>
        </w:tc>
      </w:tr>
      <w:tr>
        <w:trPr>
          <w:trHeight w:val="2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28"/>
                <w:szCs w:val="28"/>
              </w:rPr>
              <w:t>17</w:t>
            </w:r>
          </w:p>
        </w:tc>
        <w:tc>
          <w:tcPr>
            <w:tcW w:w="7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327" w:firstLineChars="117"/>
              <w:jc w:val="left"/>
              <w:textAlignment w:val="center"/>
              <w:rPr>
                <w:rFonts w:ascii="宋体" w:hAnsi="宋体" w:eastAsia="宋体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学位与研究生教育质量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eastAsia="zh-CN"/>
              </w:rPr>
              <w:t>保障体系建设</w:t>
            </w:r>
          </w:p>
        </w:tc>
      </w:tr>
      <w:tr>
        <w:trPr>
          <w:trHeight w:val="2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28"/>
                <w:szCs w:val="28"/>
              </w:rPr>
              <w:t>18</w:t>
            </w:r>
          </w:p>
        </w:tc>
        <w:tc>
          <w:tcPr>
            <w:tcW w:w="7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327" w:firstLineChars="117"/>
              <w:jc w:val="left"/>
              <w:textAlignment w:val="center"/>
              <w:rPr>
                <w:rFonts w:ascii="宋体" w:hAnsi="宋体" w:eastAsia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学位论文质量监测与评价机制</w:t>
            </w:r>
          </w:p>
        </w:tc>
      </w:tr>
      <w:tr>
        <w:trPr>
          <w:trHeight w:val="2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28"/>
                <w:szCs w:val="28"/>
              </w:rPr>
              <w:t>19</w:t>
            </w:r>
          </w:p>
        </w:tc>
        <w:tc>
          <w:tcPr>
            <w:tcW w:w="7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327" w:firstLineChars="117"/>
              <w:jc w:val="left"/>
              <w:textAlignment w:val="center"/>
              <w:rPr>
                <w:rFonts w:ascii="宋体" w:hAnsi="宋体" w:eastAsia="宋体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新增学位授予单位及学位授权点立项建设</w:t>
            </w:r>
          </w:p>
        </w:tc>
      </w:tr>
      <w:tr>
        <w:trPr>
          <w:trHeight w:val="2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28"/>
                <w:szCs w:val="28"/>
              </w:rPr>
              <w:t>20</w:t>
            </w:r>
          </w:p>
        </w:tc>
        <w:tc>
          <w:tcPr>
            <w:tcW w:w="7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327" w:firstLineChars="117"/>
              <w:jc w:val="left"/>
              <w:textAlignment w:val="center"/>
              <w:rPr>
                <w:rFonts w:ascii="宋体" w:hAnsi="宋体" w:eastAsia="宋体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研究生教育信息化</w:t>
            </w:r>
          </w:p>
        </w:tc>
      </w:tr>
      <w:tr>
        <w:trPr>
          <w:trHeight w:val="2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宋体" w:hAnsi="宋体" w:eastAsia="宋体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/>
                <w:color w:val="auto"/>
                <w:sz w:val="28"/>
                <w:szCs w:val="28"/>
              </w:rPr>
              <w:t>21</w:t>
            </w:r>
          </w:p>
        </w:tc>
        <w:tc>
          <w:tcPr>
            <w:tcW w:w="7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327" w:firstLineChars="117"/>
              <w:jc w:val="left"/>
              <w:textAlignment w:val="center"/>
              <w:rPr>
                <w:rFonts w:ascii="宋体" w:hAnsi="宋体" w:eastAsia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研究生教育治理现代化</w:t>
            </w:r>
          </w:p>
        </w:tc>
      </w:tr>
      <w:tr>
        <w:trPr>
          <w:trHeight w:val="2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hint="default" w:ascii="宋体" w:hAnsi="宋体" w:eastAsia="Arial Unicode MS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8"/>
                <w:szCs w:val="28"/>
                <w:lang w:val="en-US" w:eastAsia="zh-CN"/>
              </w:rPr>
              <w:t>22</w:t>
            </w:r>
          </w:p>
        </w:tc>
        <w:tc>
          <w:tcPr>
            <w:tcW w:w="7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327" w:firstLineChars="117"/>
              <w:jc w:val="left"/>
              <w:textAlignment w:val="center"/>
              <w:rPr>
                <w:rFonts w:hint="eastAsia" w:ascii="宋体" w:hAnsi="宋体" w:eastAsia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学位授权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eastAsia="zh-CN"/>
              </w:rPr>
              <w:t>与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授予管理</w:t>
            </w:r>
          </w:p>
        </w:tc>
      </w:tr>
      <w:tr>
        <w:trPr>
          <w:trHeight w:val="2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hint="eastAsia" w:ascii="Times New Roman" w:hAnsi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23</w:t>
            </w:r>
          </w:p>
        </w:tc>
        <w:tc>
          <w:tcPr>
            <w:tcW w:w="7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327" w:firstLineChars="117"/>
              <w:jc w:val="left"/>
              <w:textAlignment w:val="center"/>
              <w:rPr>
                <w:rFonts w:hint="eastAsia" w:ascii="宋体" w:hAnsi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毕业研究生就业及发展情况跟踪调查分析</w:t>
            </w:r>
          </w:p>
        </w:tc>
      </w:tr>
    </w:tbl>
    <w:p>
      <w:pPr>
        <w:rPr>
          <w:rFonts w:hint="eastAsia" w:ascii="宋体" w:hAnsi="宋体"/>
          <w:color w:val="auto"/>
          <w:sz w:val="24"/>
          <w:szCs w:val="24"/>
        </w:rPr>
      </w:pPr>
    </w:p>
    <w:p>
      <w:pPr>
        <w:ind w:firstLine="240" w:firstLineChars="100"/>
      </w:pPr>
      <w:r>
        <w:rPr>
          <w:rFonts w:hint="eastAsia" w:ascii="宋体" w:hAnsi="宋体"/>
          <w:color w:val="auto"/>
          <w:sz w:val="24"/>
          <w:szCs w:val="24"/>
        </w:rPr>
        <w:t>注：不在选题指南范围但属于学位与研究生教育改革实践领域的，也可申报。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00"/>
    <w:family w:val="auto"/>
    <w:pitch w:val="default"/>
    <w:sig w:usb0="00000000" w:usb1="00000000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adjustRightInd w:val="0"/>
      <w:ind w:left="210" w:leftChars="100" w:right="210" w:rightChars="100"/>
      <w:rPr>
        <w:rStyle w:val="5"/>
        <w:rFonts w:hint="eastAsia" w:ascii="宋体" w:hAnsi="宋体" w:eastAsia="宋体" w:cs="宋体"/>
        <w:sz w:val="28"/>
        <w:szCs w:val="28"/>
      </w:rPr>
    </w:pPr>
    <w:r>
      <w:rPr>
        <w:rStyle w:val="5"/>
        <w:rFonts w:hint="eastAsia" w:ascii="宋体" w:hAnsi="宋体" w:eastAsia="宋体" w:cs="宋体"/>
        <w:sz w:val="28"/>
        <w:szCs w:val="28"/>
      </w:rPr>
      <w:t xml:space="preserve">— </w:t>
    </w:r>
    <w:r>
      <w:rPr>
        <w:rStyle w:val="5"/>
        <w:rFonts w:hint="eastAsia" w:ascii="宋体" w:hAnsi="宋体" w:eastAsia="宋体" w:cs="宋体"/>
        <w:sz w:val="28"/>
        <w:szCs w:val="28"/>
      </w:rPr>
      <w:fldChar w:fldCharType="begin"/>
    </w:r>
    <w:r>
      <w:rPr>
        <w:rStyle w:val="5"/>
        <w:rFonts w:hint="eastAsia" w:ascii="宋体" w:hAnsi="宋体" w:eastAsia="宋体" w:cs="宋体"/>
        <w:sz w:val="28"/>
        <w:szCs w:val="28"/>
      </w:rPr>
      <w:instrText xml:space="preserve">PAGE  </w:instrText>
    </w:r>
    <w:r>
      <w:rPr>
        <w:rStyle w:val="5"/>
        <w:rFonts w:hint="eastAsia" w:ascii="宋体" w:hAnsi="宋体" w:eastAsia="宋体" w:cs="宋体"/>
        <w:sz w:val="28"/>
        <w:szCs w:val="28"/>
      </w:rPr>
      <w:fldChar w:fldCharType="separate"/>
    </w:r>
    <w:r>
      <w:rPr>
        <w:rStyle w:val="5"/>
        <w:rFonts w:hint="eastAsia" w:ascii="宋体" w:hAnsi="宋体" w:eastAsia="宋体" w:cs="宋体"/>
        <w:sz w:val="28"/>
        <w:szCs w:val="28"/>
      </w:rPr>
      <w:t>3</w:t>
    </w:r>
    <w:r>
      <w:rPr>
        <w:rStyle w:val="5"/>
        <w:rFonts w:hint="eastAsia" w:ascii="宋体" w:hAnsi="宋体" w:eastAsia="宋体" w:cs="宋体"/>
        <w:sz w:val="28"/>
        <w:szCs w:val="28"/>
      </w:rPr>
      <w:fldChar w:fldCharType="end"/>
    </w:r>
    <w:r>
      <w:rPr>
        <w:rStyle w:val="5"/>
        <w:rFonts w:hint="eastAsia" w:ascii="宋体" w:hAnsi="宋体" w:eastAsia="宋体" w:cs="宋体"/>
        <w:sz w:val="28"/>
        <w:szCs w:val="28"/>
      </w:rPr>
      <w:t xml:space="preserve"> —</w:t>
    </w:r>
  </w:p>
  <w:p>
    <w:pPr>
      <w:pStyle w:val="2"/>
      <w:ind w:right="360" w:firstLine="360"/>
      <w:rPr>
        <w:rFonts w:hint="eastAsia" w:ascii="宋体" w:hAnsi="宋体" w:eastAsia="宋体" w:cs="宋体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7EB1B5"/>
    <w:rsid w:val="5E7EB1B5"/>
    <w:rsid w:val="685B6D61"/>
    <w:rsid w:val="EFFBD431"/>
    <w:rsid w:val="F7FE7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Office_6.5.2.8766_F1E327BC-269C-435d-A152-05C5408002CA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2024-07-04T23:06:00Z</dcterms:created>
  <dc:creator>lx</dc:creator>
  <cp:lastModifiedBy>lx</cp:lastModifiedBy>
  <dcterms:modified xsi:type="dcterms:W3CDTF">2024-07-04T17:41:19Z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2052-6.5.2.8766</vt:lpwstr>
  </property>
  <property fmtid="{D5CDD505-2E9C-101B-9397-08002B2CF9AE}" pid="3" name="ICV">
    <vt:lpwstr>1582DE1EB3A753C1E56885668D2841E8_41</vt:lpwstr>
  </property>
</Properties>
</file>