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b/>
          <w:bCs/>
        </w:rPr>
      </w:pPr>
      <w:r>
        <w:rPr>
          <w:rFonts w:hint="eastAsia"/>
          <w:b/>
          <w:bCs/>
        </w:rPr>
        <w:t>附件6：</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center"/>
        <w:textAlignment w:val="auto"/>
        <w:rPr>
          <w:b/>
          <w:sz w:val="32"/>
          <w:szCs w:val="22"/>
        </w:rPr>
      </w:pPr>
      <w:r>
        <w:rPr>
          <w:rFonts w:hint="eastAsia"/>
          <w:b/>
          <w:bCs/>
        </w:rPr>
        <w:t>《全国党员管理信息系统（网络版）》党员组织关系转接操作办法</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pPr>
      <w:r>
        <w:rPr>
          <w:rFonts w:hint="eastAsia"/>
        </w:rPr>
        <w:t>目</w:t>
      </w:r>
      <w:r>
        <w:rPr>
          <w:rFonts w:hint="eastAsia"/>
          <w:lang w:val="en-US" w:eastAsia="zh-CN"/>
        </w:rPr>
        <w:t xml:space="preserve">  </w:t>
      </w:r>
      <w:r>
        <w:rPr>
          <w:rFonts w:hint="eastAsia"/>
        </w:rPr>
        <w:t>录</w:t>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TOC \o "1-3" \h \u </w:instrText>
      </w:r>
      <w:r>
        <w:fldChar w:fldCharType="separate"/>
      </w:r>
      <w:r>
        <w:fldChar w:fldCharType="begin"/>
      </w:r>
      <w:r>
        <w:instrText xml:space="preserve"> HYPERLINK \l _Toc22429 </w:instrText>
      </w:r>
      <w:r>
        <w:fldChar w:fldCharType="separate"/>
      </w:r>
      <w:r>
        <w:rPr>
          <w:rFonts w:hint="default"/>
          <w:szCs w:val="32"/>
        </w:rPr>
        <w:t xml:space="preserve">1. </w:t>
      </w:r>
      <w:r>
        <w:rPr>
          <w:rFonts w:hint="eastAsia"/>
          <w:szCs w:val="32"/>
          <w:lang w:val="en-US" w:eastAsia="zh-CN"/>
        </w:rPr>
        <w:t>转出</w:t>
      </w:r>
      <w:r>
        <w:tab/>
      </w:r>
      <w:r>
        <w:fldChar w:fldCharType="begin"/>
      </w:r>
      <w:r>
        <w:instrText xml:space="preserve"> PAGEREF _Toc22429 \h </w:instrText>
      </w:r>
      <w:r>
        <w:fldChar w:fldCharType="separate"/>
      </w:r>
      <w:r>
        <w:t>4</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_Toc10981 </w:instrText>
      </w:r>
      <w:r>
        <w:fldChar w:fldCharType="separate"/>
      </w:r>
      <w:r>
        <w:rPr>
          <w:rFonts w:hint="default"/>
          <w:lang w:val="en-US" w:eastAsia="zh-CN"/>
        </w:rPr>
        <w:t xml:space="preserve">1.1. </w:t>
      </w:r>
      <w:r>
        <w:rPr>
          <w:rFonts w:hint="eastAsia"/>
          <w:lang w:val="en-US" w:eastAsia="zh-CN"/>
        </w:rPr>
        <w:t>转接权限类型说明</w:t>
      </w:r>
      <w:r>
        <w:tab/>
      </w:r>
      <w:r>
        <w:fldChar w:fldCharType="begin"/>
      </w:r>
      <w:r>
        <w:instrText xml:space="preserve"> PAGEREF _Toc10981 \h </w:instrText>
      </w:r>
      <w:r>
        <w:fldChar w:fldCharType="separate"/>
      </w:r>
      <w:r>
        <w:t>4</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_Toc8825 </w:instrText>
      </w:r>
      <w:r>
        <w:fldChar w:fldCharType="separate"/>
      </w:r>
      <w:r>
        <w:rPr>
          <w:rFonts w:hint="default"/>
          <w:lang w:val="en-US" w:eastAsia="zh-CN"/>
        </w:rPr>
        <w:t xml:space="preserve">1.2. </w:t>
      </w:r>
      <w:r>
        <w:rPr>
          <w:rFonts w:hint="eastAsia"/>
          <w:lang w:val="en-US" w:eastAsia="zh-CN"/>
        </w:rPr>
        <w:t>直接转出</w:t>
      </w:r>
      <w:r>
        <w:tab/>
      </w:r>
      <w:r>
        <w:fldChar w:fldCharType="begin"/>
      </w:r>
      <w:r>
        <w:instrText xml:space="preserve"> PAGEREF _Toc8825 \h </w:instrText>
      </w:r>
      <w:r>
        <w:fldChar w:fldCharType="separate"/>
      </w:r>
      <w:r>
        <w:t>5</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_Toc11367 </w:instrText>
      </w:r>
      <w:r>
        <w:fldChar w:fldCharType="separate"/>
      </w:r>
      <w:r>
        <w:rPr>
          <w:rFonts w:hint="default"/>
          <w:lang w:val="en-US" w:eastAsia="zh-CN"/>
        </w:rPr>
        <w:t xml:space="preserve">1.2.1. </w:t>
      </w:r>
      <w:r>
        <w:rPr>
          <w:rFonts w:hint="eastAsia"/>
          <w:lang w:val="en-US" w:eastAsia="zh-CN"/>
        </w:rPr>
        <w:t>跨省（系统）转接</w:t>
      </w:r>
      <w:r>
        <w:tab/>
      </w:r>
      <w:r>
        <w:fldChar w:fldCharType="begin"/>
      </w:r>
      <w:r>
        <w:instrText xml:space="preserve"> PAGEREF _Toc11367 \h </w:instrText>
      </w:r>
      <w:r>
        <w:fldChar w:fldCharType="separate"/>
      </w:r>
      <w:r>
        <w:t>5</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_Toc11725 </w:instrText>
      </w:r>
      <w:r>
        <w:fldChar w:fldCharType="separate"/>
      </w:r>
      <w:r>
        <w:rPr>
          <w:rFonts w:hint="default"/>
          <w:lang w:val="en-US" w:eastAsia="zh-CN"/>
        </w:rPr>
        <w:t xml:space="preserve">1.2.2. </w:t>
      </w:r>
      <w:r>
        <w:rPr>
          <w:rFonts w:hint="eastAsia"/>
          <w:lang w:val="en-US" w:eastAsia="zh-CN"/>
        </w:rPr>
        <w:t>省（系统）内转接、县（相当县一级）内转接</w:t>
      </w:r>
      <w:r>
        <w:tab/>
      </w:r>
      <w:r>
        <w:fldChar w:fldCharType="begin"/>
      </w:r>
      <w:r>
        <w:instrText xml:space="preserve"> PAGEREF _Toc11725 \h </w:instrText>
      </w:r>
      <w:r>
        <w:fldChar w:fldCharType="separate"/>
      </w:r>
      <w:r>
        <w:t>11</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_Toc14457 </w:instrText>
      </w:r>
      <w:r>
        <w:fldChar w:fldCharType="separate"/>
      </w:r>
      <w:r>
        <w:rPr>
          <w:rFonts w:hint="default"/>
          <w:lang w:val="en-US" w:eastAsia="zh-CN"/>
        </w:rPr>
        <w:t xml:space="preserve">1.2.3. </w:t>
      </w:r>
      <w:r>
        <w:rPr>
          <w:rFonts w:hint="eastAsia"/>
          <w:lang w:val="en-US" w:eastAsia="zh-CN"/>
        </w:rPr>
        <w:t>转出至解放军、武装警察部队</w:t>
      </w:r>
      <w:r>
        <w:tab/>
      </w:r>
      <w:r>
        <w:fldChar w:fldCharType="begin"/>
      </w:r>
      <w:r>
        <w:instrText xml:space="preserve"> PAGEREF _Toc14457 \h </w:instrText>
      </w:r>
      <w:r>
        <w:fldChar w:fldCharType="separate"/>
      </w:r>
      <w:r>
        <w:t>13</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_Toc26249 </w:instrText>
      </w:r>
      <w:r>
        <w:fldChar w:fldCharType="separate"/>
      </w:r>
      <w:r>
        <w:rPr>
          <w:rFonts w:hint="default"/>
          <w:lang w:val="en-US" w:eastAsia="zh-CN"/>
        </w:rPr>
        <w:t xml:space="preserve">1.2.4. </w:t>
      </w:r>
      <w:r>
        <w:rPr>
          <w:rFonts w:hint="eastAsia"/>
          <w:lang w:val="en-US" w:eastAsia="zh-CN"/>
        </w:rPr>
        <w:t>转出其他非系统建库单位</w:t>
      </w:r>
      <w:r>
        <w:tab/>
      </w:r>
      <w:r>
        <w:fldChar w:fldCharType="begin"/>
      </w:r>
      <w:r>
        <w:instrText xml:space="preserve"> PAGEREF _Toc26249 \h </w:instrText>
      </w:r>
      <w:r>
        <w:fldChar w:fldCharType="separate"/>
      </w:r>
      <w:r>
        <w:t>15</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_Toc16910 </w:instrText>
      </w:r>
      <w:r>
        <w:fldChar w:fldCharType="separate"/>
      </w:r>
      <w:r>
        <w:rPr>
          <w:rFonts w:hint="default"/>
          <w:lang w:val="en-US" w:eastAsia="zh-CN"/>
        </w:rPr>
        <w:t xml:space="preserve">1.3. </w:t>
      </w:r>
      <w:r>
        <w:rPr>
          <w:rFonts w:hint="eastAsia"/>
          <w:lang w:val="en-US" w:eastAsia="zh-CN"/>
        </w:rPr>
        <w:t>转出审批</w:t>
      </w:r>
      <w:r>
        <w:tab/>
      </w:r>
      <w:r>
        <w:fldChar w:fldCharType="begin"/>
      </w:r>
      <w:r>
        <w:instrText xml:space="preserve"> PAGEREF _Toc16910 \h </w:instrText>
      </w:r>
      <w:r>
        <w:fldChar w:fldCharType="separate"/>
      </w:r>
      <w:r>
        <w:t>17</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_Toc20109 </w:instrText>
      </w:r>
      <w:r>
        <w:fldChar w:fldCharType="separate"/>
      </w:r>
      <w:r>
        <w:rPr>
          <w:rFonts w:hint="default"/>
          <w:lang w:val="en-US" w:eastAsia="zh-CN"/>
        </w:rPr>
        <w:t xml:space="preserve">1.4. </w:t>
      </w:r>
      <w:r>
        <w:rPr>
          <w:rFonts w:hint="eastAsia"/>
          <w:lang w:val="en-US" w:eastAsia="zh-CN"/>
        </w:rPr>
        <w:t>审批未通过</w:t>
      </w:r>
      <w:r>
        <w:tab/>
      </w:r>
      <w:r>
        <w:fldChar w:fldCharType="begin"/>
      </w:r>
      <w:r>
        <w:instrText xml:space="preserve"> PAGEREF _Toc20109 \h </w:instrText>
      </w:r>
      <w:r>
        <w:fldChar w:fldCharType="separate"/>
      </w:r>
      <w:r>
        <w:t>19</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_Toc7001 </w:instrText>
      </w:r>
      <w:r>
        <w:fldChar w:fldCharType="separate"/>
      </w:r>
      <w:r>
        <w:rPr>
          <w:rFonts w:hint="default"/>
          <w:lang w:val="en-US" w:eastAsia="zh-CN"/>
        </w:rPr>
        <w:t xml:space="preserve">1.5. </w:t>
      </w:r>
      <w:r>
        <w:rPr>
          <w:rFonts w:hint="eastAsia"/>
          <w:lang w:val="en-US" w:eastAsia="zh-CN"/>
        </w:rPr>
        <w:t>正在转接</w:t>
      </w:r>
      <w:r>
        <w:tab/>
      </w:r>
      <w:r>
        <w:fldChar w:fldCharType="begin"/>
      </w:r>
      <w:r>
        <w:instrText xml:space="preserve"> PAGEREF _Toc7001 \h </w:instrText>
      </w:r>
      <w:r>
        <w:fldChar w:fldCharType="separate"/>
      </w:r>
      <w:r>
        <w:t>20</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_Toc12234 </w:instrText>
      </w:r>
      <w:r>
        <w:fldChar w:fldCharType="separate"/>
      </w:r>
      <w:r>
        <w:rPr>
          <w:rFonts w:hint="default"/>
          <w:lang w:val="en-US" w:eastAsia="zh-CN"/>
        </w:rPr>
        <w:t xml:space="preserve">1.5.1. </w:t>
      </w:r>
      <w:r>
        <w:rPr>
          <w:rFonts w:hint="eastAsia"/>
          <w:lang w:val="en-US" w:eastAsia="zh-CN"/>
        </w:rPr>
        <w:t>撤销</w:t>
      </w:r>
      <w:r>
        <w:tab/>
      </w:r>
      <w:r>
        <w:fldChar w:fldCharType="begin"/>
      </w:r>
      <w:r>
        <w:instrText xml:space="preserve"> PAGEREF _Toc12234 \h </w:instrText>
      </w:r>
      <w:r>
        <w:fldChar w:fldCharType="separate"/>
      </w:r>
      <w:r>
        <w:t>20</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_Toc19686 </w:instrText>
      </w:r>
      <w:r>
        <w:fldChar w:fldCharType="separate"/>
      </w:r>
      <w:r>
        <w:rPr>
          <w:rFonts w:hint="default"/>
          <w:lang w:val="en-US" w:eastAsia="zh-CN"/>
        </w:rPr>
        <w:t xml:space="preserve">1.5.2. </w:t>
      </w:r>
      <w:r>
        <w:rPr>
          <w:rFonts w:hint="eastAsia"/>
          <w:lang w:val="en-US" w:eastAsia="zh-CN"/>
        </w:rPr>
        <w:t>填写回执</w:t>
      </w:r>
      <w:r>
        <w:tab/>
      </w:r>
      <w:r>
        <w:fldChar w:fldCharType="begin"/>
      </w:r>
      <w:r>
        <w:instrText xml:space="preserve"> PAGEREF _Toc19686 \h </w:instrText>
      </w:r>
      <w:r>
        <w:fldChar w:fldCharType="separate"/>
      </w:r>
      <w:r>
        <w:t>21</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_Toc17785 </w:instrText>
      </w:r>
      <w:r>
        <w:fldChar w:fldCharType="separate"/>
      </w:r>
      <w:r>
        <w:rPr>
          <w:rFonts w:hint="default"/>
          <w:lang w:val="en-US" w:eastAsia="zh-CN"/>
        </w:rPr>
        <w:t xml:space="preserve">1.5.3. </w:t>
      </w:r>
      <w:r>
        <w:rPr>
          <w:rFonts w:hint="eastAsia"/>
          <w:lang w:val="en-US" w:eastAsia="zh-CN"/>
        </w:rPr>
        <w:t>终止</w:t>
      </w:r>
      <w:r>
        <w:tab/>
      </w:r>
      <w:r>
        <w:fldChar w:fldCharType="begin"/>
      </w:r>
      <w:r>
        <w:instrText xml:space="preserve"> PAGEREF _Toc17785 \h </w:instrText>
      </w:r>
      <w:r>
        <w:fldChar w:fldCharType="separate"/>
      </w:r>
      <w:r>
        <w:t>22</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_Toc3710 </w:instrText>
      </w:r>
      <w:r>
        <w:fldChar w:fldCharType="separate"/>
      </w:r>
      <w:r>
        <w:rPr>
          <w:rFonts w:hint="default"/>
          <w:lang w:val="en-US" w:eastAsia="zh-CN"/>
        </w:rPr>
        <w:t xml:space="preserve">1.6. </w:t>
      </w:r>
      <w:r>
        <w:rPr>
          <w:rFonts w:hint="eastAsia"/>
          <w:lang w:val="en-US" w:eastAsia="zh-CN"/>
        </w:rPr>
        <w:t>转出历史</w:t>
      </w:r>
      <w:r>
        <w:tab/>
      </w:r>
      <w:r>
        <w:fldChar w:fldCharType="begin"/>
      </w:r>
      <w:r>
        <w:instrText xml:space="preserve"> PAGEREF _Toc3710 \h </w:instrText>
      </w:r>
      <w:r>
        <w:fldChar w:fldCharType="separate"/>
      </w:r>
      <w:r>
        <w:t>22</w:t>
      </w:r>
      <w:r>
        <w:fldChar w:fldCharType="end"/>
      </w:r>
      <w: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_Toc29666 </w:instrText>
      </w:r>
      <w:r>
        <w:fldChar w:fldCharType="separate"/>
      </w:r>
      <w:r>
        <w:rPr>
          <w:rFonts w:hint="default"/>
          <w:szCs w:val="32"/>
          <w:lang w:val="en-US" w:eastAsia="zh-CN"/>
        </w:rPr>
        <w:t xml:space="preserve">2. </w:t>
      </w:r>
      <w:r>
        <w:rPr>
          <w:rFonts w:hint="eastAsia"/>
          <w:szCs w:val="32"/>
          <w:lang w:val="en-US" w:eastAsia="zh-CN"/>
        </w:rPr>
        <w:t>接收</w:t>
      </w:r>
      <w:r>
        <w:tab/>
      </w:r>
      <w:r>
        <w:fldChar w:fldCharType="begin"/>
      </w:r>
      <w:r>
        <w:instrText xml:space="preserve"> PAGEREF _Toc29666 \h </w:instrText>
      </w:r>
      <w:r>
        <w:fldChar w:fldCharType="separate"/>
      </w:r>
      <w:r>
        <w:t>23</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_Toc14409 </w:instrText>
      </w:r>
      <w:r>
        <w:fldChar w:fldCharType="separate"/>
      </w:r>
      <w:r>
        <w:rPr>
          <w:rFonts w:hint="default"/>
          <w:lang w:val="en-US" w:eastAsia="zh-CN"/>
        </w:rPr>
        <w:t xml:space="preserve">2.1. </w:t>
      </w:r>
      <w:r>
        <w:rPr>
          <w:rFonts w:hint="eastAsia"/>
          <w:lang w:val="en-US" w:eastAsia="zh-CN"/>
        </w:rPr>
        <w:t>接收审批</w:t>
      </w:r>
      <w:r>
        <w:tab/>
      </w:r>
      <w:r>
        <w:fldChar w:fldCharType="begin"/>
      </w:r>
      <w:r>
        <w:instrText xml:space="preserve"> PAGEREF _Toc14409 \h </w:instrText>
      </w:r>
      <w:r>
        <w:fldChar w:fldCharType="separate"/>
      </w:r>
      <w:r>
        <w:t>23</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_Toc11150 </w:instrText>
      </w:r>
      <w:r>
        <w:fldChar w:fldCharType="separate"/>
      </w:r>
      <w:r>
        <w:rPr>
          <w:rFonts w:hint="default"/>
          <w:lang w:val="en-US" w:eastAsia="zh-CN"/>
        </w:rPr>
        <w:t xml:space="preserve">2.2. </w:t>
      </w:r>
      <w:r>
        <w:rPr>
          <w:rFonts w:hint="eastAsia"/>
          <w:lang w:val="en-US" w:eastAsia="zh-CN"/>
        </w:rPr>
        <w:t>正在转接</w:t>
      </w:r>
      <w:r>
        <w:tab/>
      </w:r>
      <w:r>
        <w:fldChar w:fldCharType="begin"/>
      </w:r>
      <w:r>
        <w:instrText xml:space="preserve"> PAGEREF _Toc11150 \h </w:instrText>
      </w:r>
      <w:r>
        <w:fldChar w:fldCharType="separate"/>
      </w:r>
      <w:r>
        <w:t>26</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_Toc30144 </w:instrText>
      </w:r>
      <w:r>
        <w:fldChar w:fldCharType="separate"/>
      </w:r>
      <w:r>
        <w:rPr>
          <w:rFonts w:hint="default"/>
          <w:lang w:val="en-US" w:eastAsia="zh-CN"/>
        </w:rPr>
        <w:t xml:space="preserve">2.2.1. </w:t>
      </w:r>
      <w:r>
        <w:rPr>
          <w:rFonts w:hint="eastAsia"/>
          <w:lang w:val="en-US" w:eastAsia="zh-CN"/>
        </w:rPr>
        <w:t>撤销</w:t>
      </w:r>
      <w:r>
        <w:tab/>
      </w:r>
      <w:r>
        <w:fldChar w:fldCharType="begin"/>
      </w:r>
      <w:r>
        <w:instrText xml:space="preserve"> PAGEREF _Toc30144 \h </w:instrText>
      </w:r>
      <w:r>
        <w:fldChar w:fldCharType="separate"/>
      </w:r>
      <w:r>
        <w:t>26</w:t>
      </w:r>
      <w:r>
        <w:fldChar w:fldCharType="end"/>
      </w:r>
      <w:r>
        <w:fldChar w:fldCharType="end"/>
      </w:r>
    </w:p>
    <w:p>
      <w:pPr>
        <w:pStyle w:val="1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_Toc15066 </w:instrText>
      </w:r>
      <w:r>
        <w:fldChar w:fldCharType="separate"/>
      </w:r>
      <w:r>
        <w:rPr>
          <w:rFonts w:hint="default"/>
          <w:lang w:val="en-US" w:eastAsia="zh-CN"/>
        </w:rPr>
        <w:t xml:space="preserve">2.2.2. </w:t>
      </w:r>
      <w:r>
        <w:rPr>
          <w:rFonts w:hint="eastAsia"/>
          <w:lang w:val="en-US" w:eastAsia="zh-CN"/>
        </w:rPr>
        <w:t>终止</w:t>
      </w:r>
      <w:r>
        <w:tab/>
      </w:r>
      <w:r>
        <w:fldChar w:fldCharType="begin"/>
      </w:r>
      <w:r>
        <w:instrText xml:space="preserve"> PAGEREF _Toc15066 \h </w:instrText>
      </w:r>
      <w:r>
        <w:fldChar w:fldCharType="separate"/>
      </w:r>
      <w:r>
        <w:t>27</w:t>
      </w:r>
      <w:r>
        <w:fldChar w:fldCharType="end"/>
      </w:r>
      <w:r>
        <w:fldChar w:fldCharType="end"/>
      </w:r>
    </w:p>
    <w:p>
      <w:pPr>
        <w:pStyle w:val="29"/>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_Toc4461 </w:instrText>
      </w:r>
      <w:r>
        <w:fldChar w:fldCharType="separate"/>
      </w:r>
      <w:r>
        <w:rPr>
          <w:rFonts w:hint="default"/>
          <w:lang w:val="en-US" w:eastAsia="zh-CN"/>
        </w:rPr>
        <w:t xml:space="preserve">2.3. </w:t>
      </w:r>
      <w:r>
        <w:rPr>
          <w:rFonts w:hint="eastAsia"/>
          <w:lang w:val="en-US" w:eastAsia="zh-CN"/>
        </w:rPr>
        <w:t>接收历史</w:t>
      </w:r>
      <w:r>
        <w:tab/>
      </w:r>
      <w:r>
        <w:fldChar w:fldCharType="begin"/>
      </w:r>
      <w:r>
        <w:instrText xml:space="preserve"> PAGEREF _Toc4461 \h </w:instrText>
      </w:r>
      <w:r>
        <w:fldChar w:fldCharType="separate"/>
      </w:r>
      <w:r>
        <w:t>28</w:t>
      </w:r>
      <w:r>
        <w:fldChar w:fldCharType="end"/>
      </w:r>
      <w: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_Toc10559 </w:instrText>
      </w:r>
      <w:r>
        <w:fldChar w:fldCharType="separate"/>
      </w:r>
      <w:r>
        <w:rPr>
          <w:rFonts w:hint="default"/>
          <w:szCs w:val="32"/>
          <w:lang w:val="en-US" w:eastAsia="zh-CN"/>
        </w:rPr>
        <w:t xml:space="preserve">3. </w:t>
      </w:r>
      <w:r>
        <w:rPr>
          <w:rFonts w:hint="eastAsia"/>
          <w:szCs w:val="32"/>
          <w:lang w:val="en-US" w:eastAsia="zh-CN"/>
        </w:rPr>
        <w:t>支部间转接</w:t>
      </w:r>
      <w:r>
        <w:tab/>
      </w:r>
      <w:r>
        <w:fldChar w:fldCharType="begin"/>
      </w:r>
      <w:r>
        <w:instrText xml:space="preserve"> PAGEREF _Toc10559 \h </w:instrText>
      </w:r>
      <w:r>
        <w:fldChar w:fldCharType="separate"/>
      </w:r>
      <w:r>
        <w:t>29</w:t>
      </w:r>
      <w:r>
        <w:fldChar w:fldCharType="end"/>
      </w:r>
      <w:r>
        <w:fldChar w:fldCharType="end"/>
      </w:r>
    </w:p>
    <w:p>
      <w:pPr>
        <w:pStyle w:val="25"/>
        <w:keepNext w:val="0"/>
        <w:keepLines w:val="0"/>
        <w:pageBreakBefore w:val="0"/>
        <w:widowControl w:val="0"/>
        <w:tabs>
          <w:tab w:val="right" w:leader="dot" w:pos="8844"/>
        </w:tabs>
        <w:kinsoku/>
        <w:wordWrap/>
        <w:overflowPunct/>
        <w:topLinePunct w:val="0"/>
        <w:autoSpaceDE/>
        <w:autoSpaceDN/>
        <w:bidi w:val="0"/>
        <w:adjustRightInd/>
        <w:snapToGrid/>
        <w:spacing w:line="460" w:lineRule="exact"/>
        <w:textAlignment w:val="auto"/>
      </w:pPr>
      <w:r>
        <w:fldChar w:fldCharType="begin"/>
      </w:r>
      <w:r>
        <w:instrText xml:space="preserve"> HYPERLINK \l _Toc10136 </w:instrText>
      </w:r>
      <w:r>
        <w:fldChar w:fldCharType="separate"/>
      </w:r>
      <w:r>
        <w:rPr>
          <w:rFonts w:hint="default"/>
          <w:szCs w:val="32"/>
          <w:lang w:val="en-US" w:eastAsia="zh-CN"/>
        </w:rPr>
        <w:t xml:space="preserve">4. </w:t>
      </w:r>
      <w:r>
        <w:rPr>
          <w:rFonts w:hint="eastAsia"/>
          <w:szCs w:val="32"/>
          <w:lang w:val="en-US" w:eastAsia="zh-CN"/>
        </w:rPr>
        <w:t>工作督查</w:t>
      </w:r>
      <w:r>
        <w:tab/>
      </w:r>
      <w:r>
        <w:fldChar w:fldCharType="begin"/>
      </w:r>
      <w:r>
        <w:instrText xml:space="preserve"> PAGEREF _Toc10136 \h </w:instrText>
      </w:r>
      <w:r>
        <w:fldChar w:fldCharType="separate"/>
      </w:r>
      <w:r>
        <w:t>31</w:t>
      </w:r>
      <w:r>
        <w:fldChar w:fldCharType="end"/>
      </w:r>
      <w:r>
        <w:fldChar w:fldCharType="end"/>
      </w:r>
    </w:p>
    <w:p>
      <w:pPr>
        <w:keepNext w:val="0"/>
        <w:keepLines w:val="0"/>
        <w:pageBreakBefore w:val="0"/>
        <w:widowControl w:val="0"/>
        <w:kinsoku/>
        <w:wordWrap/>
        <w:overflowPunct/>
        <w:topLinePunct w:val="0"/>
        <w:autoSpaceDE/>
        <w:autoSpaceDN/>
        <w:bidi w:val="0"/>
        <w:adjustRightInd/>
        <w:snapToGrid/>
        <w:spacing w:line="460" w:lineRule="exact"/>
        <w:ind w:firstLine="480"/>
        <w:textAlignment w:val="auto"/>
        <w:sectPr>
          <w:headerReference r:id="rId7" w:type="first"/>
          <w:footerReference r:id="rId10" w:type="first"/>
          <w:headerReference r:id="rId5" w:type="default"/>
          <w:footerReference r:id="rId8" w:type="default"/>
          <w:headerReference r:id="rId6" w:type="even"/>
          <w:footerReference r:id="rId9" w:type="even"/>
          <w:pgSz w:w="11906" w:h="16838"/>
          <w:pgMar w:top="2098" w:right="1531" w:bottom="1985" w:left="1531" w:header="851" w:footer="992" w:gutter="0"/>
          <w:pgNumType w:start="1"/>
          <w:cols w:space="720" w:num="1"/>
          <w:docGrid w:type="linesAndChars" w:linePitch="312" w:charSpace="0"/>
        </w:sectPr>
      </w:pPr>
      <w:r>
        <w:fldChar w:fldCharType="end"/>
      </w:r>
    </w:p>
    <w:p>
      <w:pPr>
        <w:spacing w:after="120" w:line="240" w:lineRule="auto"/>
        <w:ind w:firstLine="560"/>
        <w:jc w:val="both"/>
        <w:rPr>
          <w:rFonts w:ascii="仿宋_GB2312" w:hAnsi="仿宋" w:eastAsia="仿宋_GB2312"/>
          <w:sz w:val="28"/>
          <w:szCs w:val="28"/>
        </w:rPr>
      </w:pPr>
      <w:bookmarkStart w:id="0" w:name="_Toc3377"/>
      <w:r>
        <w:rPr>
          <w:rFonts w:hint="eastAsia" w:ascii="仿宋_GB2312" w:hAnsi="仿宋" w:eastAsia="仿宋_GB2312"/>
          <w:sz w:val="28"/>
          <w:szCs w:val="28"/>
        </w:rPr>
        <w:t>用户</w:t>
      </w:r>
      <w:r>
        <w:rPr>
          <w:rFonts w:ascii="仿宋_GB2312" w:hAnsi="仿宋" w:eastAsia="仿宋_GB2312"/>
          <w:sz w:val="28"/>
          <w:szCs w:val="28"/>
        </w:rPr>
        <w:t>登录系统后，在系统首页点击</w:t>
      </w:r>
      <w:r>
        <w:rPr>
          <w:rFonts w:hint="eastAsia" w:ascii="仿宋_GB2312" w:hAnsi="仿宋" w:eastAsia="仿宋_GB2312"/>
          <w:sz w:val="28"/>
          <w:szCs w:val="28"/>
        </w:rPr>
        <w:t>【</w:t>
      </w:r>
      <w:r>
        <w:rPr>
          <w:rFonts w:hint="eastAsia" w:ascii="仿宋_GB2312" w:hAnsi="仿宋" w:eastAsia="仿宋_GB2312"/>
          <w:sz w:val="28"/>
          <w:szCs w:val="28"/>
          <w:lang w:val="en-US" w:eastAsia="zh-CN"/>
        </w:rPr>
        <w:t>组织关系转接</w:t>
      </w:r>
      <w:r>
        <w:rPr>
          <w:rFonts w:hint="eastAsia" w:ascii="仿宋_GB2312" w:hAnsi="仿宋" w:eastAsia="仿宋_GB2312"/>
          <w:sz w:val="28"/>
          <w:szCs w:val="28"/>
        </w:rPr>
        <w:t>】模块，进入</w:t>
      </w:r>
      <w:r>
        <w:rPr>
          <w:rFonts w:hint="eastAsia" w:ascii="仿宋_GB2312" w:hAnsi="仿宋" w:eastAsia="仿宋_GB2312"/>
          <w:sz w:val="28"/>
          <w:szCs w:val="28"/>
          <w:lang w:val="en-US" w:eastAsia="zh-CN"/>
        </w:rPr>
        <w:t>组织关系转接子系统</w:t>
      </w:r>
      <w:r>
        <w:rPr>
          <w:rFonts w:ascii="仿宋_GB2312" w:hAnsi="仿宋" w:eastAsia="仿宋_GB2312"/>
          <w:sz w:val="28"/>
          <w:szCs w:val="28"/>
        </w:rPr>
        <w:t>。</w:t>
      </w:r>
    </w:p>
    <w:p>
      <w:pPr>
        <w:spacing w:after="120"/>
        <w:ind w:firstLine="0" w:firstLineChars="0"/>
        <w:jc w:val="center"/>
        <w:rPr>
          <w:sz w:val="28"/>
          <w:szCs w:val="28"/>
        </w:rPr>
      </w:pPr>
      <w:r>
        <w:drawing>
          <wp:inline distT="0" distB="0" distL="114300" distR="114300">
            <wp:extent cx="5612765" cy="3331210"/>
            <wp:effectExtent l="0" t="0" r="10795" b="635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14"/>
                    <a:stretch>
                      <a:fillRect/>
                    </a:stretch>
                  </pic:blipFill>
                  <pic:spPr>
                    <a:xfrm>
                      <a:off x="0" y="0"/>
                      <a:ext cx="5612765" cy="3331210"/>
                    </a:xfrm>
                    <a:prstGeom prst="rect">
                      <a:avLst/>
                    </a:prstGeom>
                    <a:noFill/>
                    <a:ln>
                      <a:noFill/>
                    </a:ln>
                  </pic:spPr>
                </pic:pic>
              </a:graphicData>
            </a:graphic>
          </wp:inline>
        </w:drawing>
      </w:r>
    </w:p>
    <w:p>
      <w:pPr>
        <w:pStyle w:val="2"/>
        <w:numPr>
          <w:ilvl w:val="0"/>
          <w:numId w:val="3"/>
        </w:numPr>
        <w:ind w:firstLineChars="0"/>
        <w:jc w:val="center"/>
        <w:rPr>
          <w:sz w:val="21"/>
          <w:szCs w:val="21"/>
        </w:rPr>
      </w:pPr>
      <w:r>
        <w:rPr>
          <w:rFonts w:hint="eastAsia"/>
          <w:sz w:val="21"/>
          <w:szCs w:val="21"/>
        </w:rPr>
        <w:t>系统首页</w:t>
      </w:r>
    </w:p>
    <w:bookmarkEnd w:id="0"/>
    <w:p>
      <w:pPr>
        <w:pStyle w:val="3"/>
        <w:rPr>
          <w:sz w:val="32"/>
          <w:szCs w:val="32"/>
        </w:rPr>
      </w:pPr>
      <w:bookmarkStart w:id="1" w:name="_Toc22429"/>
      <w:r>
        <w:rPr>
          <w:rFonts w:hint="eastAsia"/>
          <w:sz w:val="32"/>
          <w:szCs w:val="32"/>
          <w:lang w:val="en-US" w:eastAsia="zh-CN"/>
        </w:rPr>
        <w:t>转出</w:t>
      </w:r>
      <w:bookmarkEnd w:id="1"/>
    </w:p>
    <w:p>
      <w:pPr>
        <w:pStyle w:val="4"/>
        <w:rPr>
          <w:rFonts w:hint="eastAsia"/>
          <w:lang w:val="en-US" w:eastAsia="zh-CN"/>
        </w:rPr>
      </w:pPr>
      <w:bookmarkStart w:id="2" w:name="_Toc10981"/>
      <w:r>
        <w:rPr>
          <w:rFonts w:hint="eastAsia"/>
          <w:lang w:val="en-US" w:eastAsia="zh-CN"/>
        </w:rPr>
        <w:t>转接权限类型说明</w:t>
      </w:r>
      <w:bookmarkEnd w:id="2"/>
    </w:p>
    <w:p>
      <w:pPr>
        <w:rPr>
          <w:rFonts w:ascii="Times New Roman" w:hAnsi="Times New Roman" w:cs="Times New Roman"/>
        </w:rPr>
      </w:pPr>
      <w:r>
        <w:rPr>
          <w:rFonts w:ascii="Times New Roman" w:hAnsi="Times New Roman" w:cs="Times New Roman"/>
        </w:rPr>
        <w:t>组织关系转接权限主要分为两种，即有权限（审批预备党员权限）和无权限。（军队和非建库单位转接权限属于单独权限控制）</w:t>
      </w:r>
    </w:p>
    <w:p>
      <w:pPr>
        <w:rPr>
          <w:rFonts w:ascii="Times New Roman" w:hAnsi="Times New Roman" w:cs="Times New Roman"/>
        </w:rPr>
      </w:pPr>
      <w:r>
        <w:rPr>
          <w:rFonts w:ascii="Times New Roman" w:hAnsi="Times New Roman" w:cs="Times New Roman"/>
        </w:rPr>
        <w:t>组织关系转接类型共分为5种，即跨省（系统）转接、省（系统）内转接、县（相当县一级）内转接、解放军、武装警察部队</w:t>
      </w:r>
      <w:r>
        <w:rPr>
          <w:rFonts w:hint="eastAsia" w:cs="Times New Roman"/>
          <w:lang w:val="en-US" w:eastAsia="zh-CN"/>
        </w:rPr>
        <w:t>和</w:t>
      </w:r>
      <w:r>
        <w:rPr>
          <w:rFonts w:ascii="Times New Roman" w:hAnsi="Times New Roman" w:cs="Times New Roman"/>
        </w:rPr>
        <w:t>其他非系统建库单位。</w:t>
      </w:r>
    </w:p>
    <w:p>
      <w:pPr>
        <w:pStyle w:val="4"/>
        <w:rPr>
          <w:rFonts w:hint="eastAsia"/>
          <w:lang w:val="en-US" w:eastAsia="zh-CN"/>
        </w:rPr>
      </w:pPr>
      <w:bookmarkStart w:id="3" w:name="_Toc8825"/>
      <w:r>
        <w:rPr>
          <w:rFonts w:hint="eastAsia"/>
          <w:lang w:val="en-US" w:eastAsia="zh-CN"/>
        </w:rPr>
        <w:t>直接转出</w:t>
      </w:r>
      <w:bookmarkEnd w:id="3"/>
    </w:p>
    <w:p>
      <w:pPr>
        <w:pStyle w:val="5"/>
        <w:rPr>
          <w:rFonts w:hint="eastAsia"/>
          <w:lang w:val="en-US" w:eastAsia="zh-CN"/>
        </w:rPr>
      </w:pPr>
      <w:bookmarkStart w:id="4" w:name="_Toc11367"/>
      <w:r>
        <w:rPr>
          <w:rFonts w:hint="eastAsia"/>
          <w:lang w:val="en-US" w:eastAsia="zh-CN"/>
        </w:rPr>
        <w:t>跨省（系统）转接</w:t>
      </w:r>
      <w:bookmarkEnd w:id="4"/>
    </w:p>
    <w:p>
      <w:r>
        <w:rPr>
          <w:rFonts w:hint="eastAsia"/>
        </w:rPr>
        <w:t>（1）接收方党组织接入业务交换区</w:t>
      </w:r>
    </w:p>
    <w:p>
      <w:pPr>
        <w:rPr>
          <w:rFonts w:ascii="Times New Roman" w:hAnsi="Times New Roman" w:cs="Times New Roman"/>
        </w:rPr>
      </w:pPr>
      <w:r>
        <w:rPr>
          <w:rFonts w:ascii="Times New Roman" w:hAnsi="Times New Roman" w:cs="Times New Roman"/>
        </w:rPr>
        <w:t>如需办理跨省（系统）转出，有预备党员审批权限的基层党委在【直接转出】栏目，选择需要进行组织关系转接人员后，点击【下一步】进入</w:t>
      </w:r>
      <w:r>
        <w:rPr>
          <w:rFonts w:hint="eastAsia" w:cs="Times New Roman"/>
          <w:lang w:val="en-US" w:eastAsia="zh-CN"/>
        </w:rPr>
        <w:t>介绍信填写</w:t>
      </w:r>
      <w:r>
        <w:rPr>
          <w:rFonts w:ascii="Times New Roman" w:hAnsi="Times New Roman" w:cs="Times New Roman"/>
        </w:rPr>
        <w:t>页面。</w:t>
      </w:r>
    </w:p>
    <w:p>
      <w:pPr>
        <w:ind w:firstLine="0" w:firstLineChars="0"/>
        <w:jc w:val="center"/>
        <w:rPr>
          <w:rFonts w:ascii="Times New Roman" w:hAnsi="Times New Roman" w:cs="Times New Roman"/>
        </w:rPr>
      </w:pPr>
      <w:r>
        <w:rPr>
          <w:rFonts w:ascii="Times New Roman" w:hAnsi="Times New Roman" w:cs="Times New Roman"/>
        </w:rPr>
        <w:drawing>
          <wp:inline distT="0" distB="0" distL="0" distR="0">
            <wp:extent cx="5274310" cy="1604010"/>
            <wp:effectExtent l="0" t="0" r="13970" b="11430"/>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pic:cNvPicPr>
                      <a:picLocks noChangeAspect="1"/>
                    </pic:cNvPicPr>
                  </pic:nvPicPr>
                  <pic:blipFill>
                    <a:blip r:embed="rId15"/>
                    <a:stretch>
                      <a:fillRect/>
                    </a:stretch>
                  </pic:blipFill>
                  <pic:spPr>
                    <a:xfrm>
                      <a:off x="0" y="0"/>
                      <a:ext cx="5274310" cy="1604269"/>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选择党员页面</w:t>
      </w:r>
    </w:p>
    <w:p>
      <w:pPr>
        <w:rPr>
          <w:rFonts w:ascii="Times New Roman" w:hAnsi="Times New Roman" w:cs="Times New Roman"/>
        </w:rPr>
      </w:pPr>
      <w:r>
        <w:rPr>
          <w:rFonts w:ascii="Times New Roman" w:hAnsi="Times New Roman" w:cs="Times New Roman"/>
        </w:rPr>
        <w:t>在转接类型中选择“跨省（系统）转接”并选择省级区域，如果接收党组织已经接入业务交换区，支持选择接收党组织（必选项）、填写接收党支部（选填项）</w:t>
      </w:r>
      <w:r>
        <w:rPr>
          <w:rFonts w:hint="eastAsia" w:cs="Times New Roman"/>
          <w:lang w:eastAsia="zh-CN"/>
        </w:rPr>
        <w:t>，</w:t>
      </w:r>
      <w:r>
        <w:rPr>
          <w:rFonts w:ascii="Times New Roman" w:hAnsi="Times New Roman" w:cs="Times New Roman"/>
        </w:rPr>
        <w:t>然后填写党员电子介绍信。</w:t>
      </w:r>
    </w:p>
    <w:p>
      <w:pPr>
        <w:ind w:firstLine="0" w:firstLineChars="0"/>
        <w:rPr>
          <w:rFonts w:ascii="Times New Roman" w:hAnsi="Times New Roman" w:cs="Times New Roman"/>
        </w:rPr>
      </w:pPr>
    </w:p>
    <w:p>
      <w:pPr>
        <w:ind w:firstLine="0" w:firstLineChars="0"/>
      </w:pPr>
      <w:r>
        <w:rPr>
          <w:rFonts w:ascii="Times New Roman" w:hAnsi="Times New Roman" w:cs="Times New Roman"/>
        </w:rPr>
        <w:t xml:space="preserve"> </w:t>
      </w:r>
      <w:r>
        <w:drawing>
          <wp:inline distT="0" distB="0" distL="114300" distR="114300">
            <wp:extent cx="5610225" cy="2731770"/>
            <wp:effectExtent l="0" t="0" r="13335" b="11430"/>
            <wp:docPr id="7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24"/>
                    <pic:cNvPicPr>
                      <a:picLocks noChangeAspect="1"/>
                    </pic:cNvPicPr>
                  </pic:nvPicPr>
                  <pic:blipFill>
                    <a:blip r:embed="rId16"/>
                    <a:stretch>
                      <a:fillRect/>
                    </a:stretch>
                  </pic:blipFill>
                  <pic:spPr>
                    <a:xfrm>
                      <a:off x="0" y="0"/>
                      <a:ext cx="5610225" cy="273177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介绍信填写页面</w:t>
      </w:r>
    </w:p>
    <w:p>
      <w:pPr>
        <w:rPr>
          <w:rFonts w:ascii="Times New Roman" w:hAnsi="Times New Roman" w:cs="Times New Roman"/>
        </w:rPr>
      </w:pPr>
      <w:r>
        <w:rPr>
          <w:rFonts w:ascii="Times New Roman" w:hAnsi="Times New Roman" w:cs="Times New Roman"/>
        </w:rPr>
        <w:t>点击请选择接收党组织对应的</w:t>
      </w:r>
      <w:r>
        <w:rPr>
          <w:rFonts w:ascii="Times New Roman" w:hAnsi="Times New Roman" w:cs="Times New Roman"/>
        </w:rPr>
        <w:drawing>
          <wp:inline distT="0" distB="0" distL="0" distR="0">
            <wp:extent cx="160020" cy="129540"/>
            <wp:effectExtent l="0" t="0" r="7620" b="762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7"/>
                    <a:stretch>
                      <a:fillRect/>
                    </a:stretch>
                  </pic:blipFill>
                  <pic:spPr>
                    <a:xfrm>
                      <a:off x="0" y="0"/>
                      <a:ext cx="160020" cy="129540"/>
                    </a:xfrm>
                    <a:prstGeom prst="rect">
                      <a:avLst/>
                    </a:prstGeom>
                  </pic:spPr>
                </pic:pic>
              </a:graphicData>
            </a:graphic>
          </wp:inline>
        </w:drawing>
      </w:r>
      <w:r>
        <w:rPr>
          <w:rFonts w:ascii="Times New Roman" w:hAnsi="Times New Roman" w:cs="Times New Roman"/>
        </w:rPr>
        <w:t>按钮，打开选择接收党组织页面，可根据接收党组织名称搜索党组织，然后点击【选择】。</w:t>
      </w:r>
    </w:p>
    <w:p>
      <w:pPr>
        <w:ind w:firstLine="0" w:firstLineChars="0"/>
        <w:rPr>
          <w:rFonts w:ascii="Times New Roman" w:hAnsi="Times New Roman" w:cs="Times New Roman"/>
        </w:rPr>
      </w:pPr>
      <w:r>
        <w:drawing>
          <wp:inline distT="0" distB="0" distL="114300" distR="114300">
            <wp:extent cx="5609590" cy="2254885"/>
            <wp:effectExtent l="0" t="0" r="13970" b="635"/>
            <wp:docPr id="7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25"/>
                    <pic:cNvPicPr>
                      <a:picLocks noChangeAspect="1"/>
                    </pic:cNvPicPr>
                  </pic:nvPicPr>
                  <pic:blipFill>
                    <a:blip r:embed="rId18"/>
                    <a:stretch>
                      <a:fillRect/>
                    </a:stretch>
                  </pic:blipFill>
                  <pic:spPr>
                    <a:xfrm>
                      <a:off x="0" y="0"/>
                      <a:ext cx="5609590" cy="225488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选择接收党组织页面</w:t>
      </w:r>
    </w:p>
    <w:p>
      <w:pPr>
        <w:ind w:firstLine="0" w:firstLineChars="0"/>
      </w:pPr>
      <w:r>
        <w:drawing>
          <wp:inline distT="0" distB="0" distL="0" distR="0">
            <wp:extent cx="5274310" cy="3787140"/>
            <wp:effectExtent l="0" t="0" r="13970"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9"/>
                    <a:stretch>
                      <a:fillRect/>
                    </a:stretch>
                  </pic:blipFill>
                  <pic:spPr>
                    <a:xfrm>
                      <a:off x="0" y="0"/>
                      <a:ext cx="5274310" cy="3787248"/>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生成转接路径</w:t>
      </w:r>
    </w:p>
    <w:p>
      <w:pPr>
        <w:rPr>
          <w:rFonts w:ascii="Times New Roman" w:hAnsi="Times New Roman" w:cs="Times New Roman"/>
        </w:rPr>
      </w:pPr>
      <w:r>
        <w:rPr>
          <w:rFonts w:ascii="Times New Roman" w:hAnsi="Times New Roman" w:cs="Times New Roman"/>
        </w:rPr>
        <w:t>选择接收党组织后，填写电子介绍信其他内容后，点击【生成转接路径】，生成转接路径后，请核对转接路径生成是否正确。</w:t>
      </w:r>
    </w:p>
    <w:p>
      <w:pPr>
        <w:ind w:firstLine="0" w:firstLineChars="0"/>
        <w:jc w:val="center"/>
        <w:rPr>
          <w:rFonts w:ascii="Times New Roman" w:hAnsi="Times New Roman" w:cs="Times New Roman"/>
        </w:rPr>
      </w:pPr>
      <w:r>
        <w:drawing>
          <wp:inline distT="0" distB="0" distL="114300" distR="114300">
            <wp:extent cx="5610225" cy="2774950"/>
            <wp:effectExtent l="0" t="0" r="13335" b="13970"/>
            <wp:docPr id="7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6"/>
                    <pic:cNvPicPr>
                      <a:picLocks noChangeAspect="1"/>
                    </pic:cNvPicPr>
                  </pic:nvPicPr>
                  <pic:blipFill>
                    <a:blip r:embed="rId20"/>
                    <a:stretch>
                      <a:fillRect/>
                    </a:stretch>
                  </pic:blipFill>
                  <pic:spPr>
                    <a:xfrm>
                      <a:off x="0" y="0"/>
                      <a:ext cx="5610225" cy="277495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核对转接路径页面</w:t>
      </w:r>
    </w:p>
    <w:p>
      <w:pPr>
        <w:rPr>
          <w:rFonts w:hint="eastAsia" w:ascii="Times New Roman" w:hAnsi="Times New Roman" w:eastAsia="仿宋" w:cs="Times New Roman"/>
          <w:lang w:eastAsia="zh-CN"/>
        </w:rPr>
      </w:pPr>
      <w:r>
        <w:rPr>
          <w:rFonts w:ascii="Times New Roman" w:hAnsi="Times New Roman" w:cs="Times New Roman"/>
        </w:rPr>
        <w:t>生成转接路径后，请核对转接路径生成是否正确</w:t>
      </w:r>
      <w:r>
        <w:rPr>
          <w:rFonts w:hint="eastAsia" w:cs="Times New Roman"/>
          <w:lang w:eastAsia="zh-CN"/>
        </w:rPr>
        <w:t>。</w:t>
      </w:r>
      <w:r>
        <w:rPr>
          <w:rFonts w:ascii="Times New Roman" w:hAnsi="Times New Roman" w:cs="Times New Roman"/>
        </w:rPr>
        <w:t>若转接路径生成有误可点击【返回上一步】按钮修改转接信息。如正确无误请点击【确认发起】按钮正式发起转接</w:t>
      </w:r>
      <w:r>
        <w:rPr>
          <w:rFonts w:hint="eastAsia" w:cs="Times New Roman"/>
          <w:lang w:val="en-US" w:eastAsia="zh-CN"/>
        </w:rPr>
        <w:t>，</w:t>
      </w:r>
      <w:r>
        <w:rPr>
          <w:rFonts w:ascii="Times New Roman" w:hAnsi="Times New Roman" w:cs="Times New Roman"/>
        </w:rPr>
        <w:t>党支部操作结果显示已操作，后面显示由党委代操作，有预备党员审批权限的基层党委操作结果显示审批通过</w:t>
      </w:r>
      <w:r>
        <w:rPr>
          <w:rFonts w:hint="eastAsia" w:cs="Times New Roman"/>
          <w:lang w:eastAsia="zh-CN"/>
        </w:rPr>
        <w:t>，</w:t>
      </w:r>
      <w:r>
        <w:rPr>
          <w:rFonts w:hint="eastAsia" w:cs="Times New Roman"/>
          <w:lang w:val="en-US" w:eastAsia="zh-CN"/>
        </w:rPr>
        <w:t>该人员信息</w:t>
      </w:r>
      <w:r>
        <w:rPr>
          <w:rFonts w:ascii="Times New Roman" w:hAnsi="Times New Roman" w:cs="Times New Roman"/>
        </w:rPr>
        <w:t>进入“正在转接”</w:t>
      </w:r>
      <w:r>
        <w:rPr>
          <w:rFonts w:hint="eastAsia" w:cs="Times New Roman"/>
          <w:lang w:val="en-US" w:eastAsia="zh-CN"/>
        </w:rPr>
        <w:t>列表</w:t>
      </w:r>
      <w:r>
        <w:rPr>
          <w:rFonts w:hint="eastAsia" w:cs="Times New Roman"/>
          <w:lang w:eastAsia="zh-CN"/>
        </w:rPr>
        <w:t>。</w:t>
      </w:r>
    </w:p>
    <w:p>
      <w:pPr>
        <w:ind w:firstLine="0" w:firstLineChars="0"/>
        <w:jc w:val="center"/>
        <w:rPr>
          <w:rFonts w:ascii="Times New Roman" w:hAnsi="Times New Roman" w:cs="Times New Roman"/>
        </w:rPr>
      </w:pPr>
      <w:r>
        <w:rPr>
          <w:rFonts w:ascii="Times New Roman" w:hAnsi="Times New Roman" w:cs="Times New Roman"/>
        </w:rPr>
        <w:drawing>
          <wp:inline distT="0" distB="0" distL="0" distR="0">
            <wp:extent cx="5274310" cy="3660775"/>
            <wp:effectExtent l="0" t="0" r="13970" b="12065"/>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pic:cNvPicPr>
                      <a:picLocks noChangeAspect="1"/>
                    </pic:cNvPicPr>
                  </pic:nvPicPr>
                  <pic:blipFill>
                    <a:blip r:embed="rId21"/>
                    <a:stretch>
                      <a:fillRect/>
                    </a:stretch>
                  </pic:blipFill>
                  <pic:spPr>
                    <a:xfrm>
                      <a:off x="0" y="0"/>
                      <a:ext cx="5274310" cy="3660884"/>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基层党委审批通过页面</w:t>
      </w:r>
    </w:p>
    <w:p>
      <w:pPr>
        <w:rPr>
          <w:rFonts w:hint="default" w:eastAsia="仿宋"/>
          <w:lang w:val="en-US" w:eastAsia="zh-CN"/>
        </w:rPr>
      </w:pPr>
      <w:r>
        <w:rPr>
          <w:rFonts w:hint="eastAsia"/>
        </w:rPr>
        <w:t>（</w:t>
      </w:r>
      <w:r>
        <w:rPr>
          <w:rFonts w:hint="eastAsia"/>
          <w:lang w:val="en-US" w:eastAsia="zh-CN"/>
        </w:rPr>
        <w:t>2</w:t>
      </w:r>
      <w:r>
        <w:rPr>
          <w:rFonts w:hint="eastAsia"/>
        </w:rPr>
        <w:t>）接收方党组织</w:t>
      </w:r>
      <w:r>
        <w:rPr>
          <w:rFonts w:hint="eastAsia"/>
          <w:lang w:val="en-US" w:eastAsia="zh-CN"/>
        </w:rPr>
        <w:t>未接入业务交换区</w:t>
      </w:r>
    </w:p>
    <w:p>
      <w:pPr>
        <w:rPr>
          <w:rFonts w:ascii="Times New Roman" w:hAnsi="Times New Roman" w:cs="Times New Roman"/>
        </w:rPr>
      </w:pPr>
      <w:r>
        <w:rPr>
          <w:rFonts w:ascii="Times New Roman" w:hAnsi="Times New Roman" w:cs="Times New Roman"/>
        </w:rPr>
        <w:t>如需办理跨省（系统）转出，有预备党员审批权限的基层党委在【直接转出】栏目，选择需要进行组织关系转接人员后，点击【下一步】进入转接详细信息维护页面。</w:t>
      </w:r>
    </w:p>
    <w:p>
      <w:pPr>
        <w:ind w:firstLine="0" w:firstLineChars="0"/>
        <w:jc w:val="center"/>
        <w:rPr>
          <w:rFonts w:ascii="Times New Roman" w:hAnsi="Times New Roman" w:cs="Times New Roman"/>
        </w:rPr>
      </w:pPr>
      <w:r>
        <w:rPr>
          <w:rFonts w:ascii="Times New Roman" w:hAnsi="Times New Roman" w:cs="Times New Roman"/>
        </w:rPr>
        <w:drawing>
          <wp:inline distT="0" distB="0" distL="0" distR="0">
            <wp:extent cx="5274310" cy="1604010"/>
            <wp:effectExtent l="0" t="0" r="13970" b="1143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5"/>
                    <a:stretch>
                      <a:fillRect/>
                    </a:stretch>
                  </pic:blipFill>
                  <pic:spPr>
                    <a:xfrm>
                      <a:off x="0" y="0"/>
                      <a:ext cx="5274310" cy="1604269"/>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选择党员页面</w:t>
      </w:r>
    </w:p>
    <w:p>
      <w:pPr>
        <w:rPr>
          <w:rFonts w:ascii="Times New Roman" w:hAnsi="Times New Roman" w:cs="Times New Roman"/>
        </w:rPr>
      </w:pPr>
      <w:r>
        <w:rPr>
          <w:rFonts w:ascii="Times New Roman" w:hAnsi="Times New Roman" w:cs="Times New Roman"/>
        </w:rPr>
        <w:t>在转接类型中选择“跨省（系统）转接”并选择省级区域，如果接收党组织暂时尚未接入业务交换区，支持手填接收党组织（必填项），然后填写党员电子介绍信。</w:t>
      </w:r>
    </w:p>
    <w:p>
      <w:pPr>
        <w:ind w:firstLine="0" w:firstLineChars="0"/>
        <w:jc w:val="center"/>
      </w:pPr>
      <w:r>
        <w:drawing>
          <wp:inline distT="0" distB="0" distL="0" distR="0">
            <wp:extent cx="5274310" cy="3640455"/>
            <wp:effectExtent l="0" t="0" r="13970" b="1905"/>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22"/>
                    <a:stretch>
                      <a:fillRect/>
                    </a:stretch>
                  </pic:blipFill>
                  <pic:spPr>
                    <a:xfrm>
                      <a:off x="0" y="0"/>
                      <a:ext cx="5274310" cy="3640739"/>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介绍信填写页面</w:t>
      </w:r>
    </w:p>
    <w:p>
      <w:pPr>
        <w:rPr>
          <w:rFonts w:ascii="Times New Roman" w:hAnsi="Times New Roman" w:cs="Times New Roman"/>
        </w:rPr>
      </w:pPr>
      <w:r>
        <w:rPr>
          <w:rFonts w:ascii="Times New Roman" w:hAnsi="Times New Roman" w:cs="Times New Roman"/>
        </w:rPr>
        <w:t>填写接收党组织及电子介绍信其他内容后，点击【生成转接路径】，生成转接路径后，请核对转接路径生成是否正确。</w:t>
      </w:r>
    </w:p>
    <w:p>
      <w:pPr>
        <w:ind w:firstLine="0" w:firstLineChars="0"/>
      </w:pPr>
      <w:r>
        <w:drawing>
          <wp:inline distT="0" distB="0" distL="0" distR="0">
            <wp:extent cx="5274310" cy="3094990"/>
            <wp:effectExtent l="0" t="0" r="13970" b="13970"/>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pic:cNvPicPr>
                      <a:picLocks noChangeAspect="1"/>
                    </pic:cNvPicPr>
                  </pic:nvPicPr>
                  <pic:blipFill>
                    <a:blip r:embed="rId23"/>
                    <a:stretch>
                      <a:fillRect/>
                    </a:stretch>
                  </pic:blipFill>
                  <pic:spPr>
                    <a:xfrm>
                      <a:off x="0" y="0"/>
                      <a:ext cx="5274310" cy="3095605"/>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核对转接路径页面</w:t>
      </w:r>
    </w:p>
    <w:p>
      <w:pPr>
        <w:rPr>
          <w:rFonts w:hint="eastAsia" w:ascii="Times New Roman" w:hAnsi="Times New Roman" w:eastAsia="仿宋" w:cs="Times New Roman"/>
          <w:lang w:eastAsia="zh-CN"/>
        </w:rPr>
      </w:pPr>
      <w:r>
        <w:rPr>
          <w:rFonts w:ascii="Times New Roman" w:hAnsi="Times New Roman" w:cs="Times New Roman"/>
        </w:rPr>
        <w:t>生成转接路径后，请核对转接路径生成是否正确</w:t>
      </w:r>
      <w:r>
        <w:rPr>
          <w:rFonts w:hint="eastAsia" w:cs="Times New Roman"/>
          <w:lang w:eastAsia="zh-CN"/>
        </w:rPr>
        <w:t>。</w:t>
      </w:r>
      <w:r>
        <w:rPr>
          <w:rFonts w:ascii="Times New Roman" w:hAnsi="Times New Roman" w:cs="Times New Roman"/>
        </w:rPr>
        <w:t>若转接路径生成有误可点击【返回上一步】按钮修改转接信息。如正确无误请点击【确认发起】按钮正式发起转接</w:t>
      </w:r>
      <w:r>
        <w:rPr>
          <w:rFonts w:hint="eastAsia" w:cs="Times New Roman"/>
          <w:lang w:val="en-US" w:eastAsia="zh-CN"/>
        </w:rPr>
        <w:t>，</w:t>
      </w:r>
      <w:r>
        <w:rPr>
          <w:rFonts w:ascii="Times New Roman" w:hAnsi="Times New Roman" w:cs="Times New Roman"/>
        </w:rPr>
        <w:t>党支部操作结果显示已操作，后面显示由党委代操作，有预备党员审批权限的基层党委操作结果显示审批通过</w:t>
      </w:r>
      <w:r>
        <w:rPr>
          <w:rFonts w:hint="eastAsia" w:cs="Times New Roman"/>
          <w:lang w:eastAsia="zh-CN"/>
        </w:rPr>
        <w:t>，</w:t>
      </w:r>
      <w:r>
        <w:rPr>
          <w:rFonts w:hint="eastAsia" w:cs="Times New Roman"/>
          <w:lang w:val="en-US" w:eastAsia="zh-CN"/>
        </w:rPr>
        <w:t>该人员信息</w:t>
      </w:r>
      <w:r>
        <w:rPr>
          <w:rFonts w:ascii="Times New Roman" w:hAnsi="Times New Roman" w:cs="Times New Roman"/>
        </w:rPr>
        <w:t>进入“正在转接”</w:t>
      </w:r>
      <w:r>
        <w:rPr>
          <w:rFonts w:hint="eastAsia" w:cs="Times New Roman"/>
          <w:lang w:val="en-US" w:eastAsia="zh-CN"/>
        </w:rPr>
        <w:t>列表</w:t>
      </w:r>
      <w:r>
        <w:rPr>
          <w:rFonts w:hint="eastAsia" w:cs="Times New Roman"/>
          <w:lang w:eastAsia="zh-CN"/>
        </w:rPr>
        <w:t>。</w:t>
      </w:r>
    </w:p>
    <w:p>
      <w:pPr>
        <w:pStyle w:val="5"/>
        <w:rPr>
          <w:rFonts w:hint="eastAsia"/>
          <w:lang w:val="en-US" w:eastAsia="zh-CN"/>
        </w:rPr>
      </w:pPr>
      <w:bookmarkStart w:id="5" w:name="_Toc11725"/>
      <w:r>
        <w:rPr>
          <w:rFonts w:hint="eastAsia"/>
          <w:lang w:val="en-US" w:eastAsia="zh-CN"/>
        </w:rPr>
        <w:t>省（系统）内转接、县（相当县一级）内转接</w:t>
      </w:r>
      <w:bookmarkEnd w:id="5"/>
    </w:p>
    <w:p>
      <w:pPr>
        <w:rPr>
          <w:rFonts w:ascii="Times New Roman" w:hAnsi="Times New Roman" w:cs="Times New Roman"/>
        </w:rPr>
      </w:pPr>
      <w:r>
        <w:rPr>
          <w:rFonts w:ascii="Times New Roman" w:hAnsi="Times New Roman" w:cs="Times New Roman"/>
        </w:rPr>
        <w:t>如需办理省（系统内）转接或县（相当县一级）内转接，在【直接转出】栏目，选择需要进行组织关系转接人员后，点击【下一步】进入转接详细信息维护页面。</w:t>
      </w:r>
    </w:p>
    <w:p>
      <w:pPr>
        <w:ind w:firstLine="0" w:firstLineChars="0"/>
        <w:jc w:val="center"/>
      </w:pPr>
      <w:r>
        <w:drawing>
          <wp:inline distT="0" distB="0" distL="114300" distR="114300">
            <wp:extent cx="5601970" cy="2199005"/>
            <wp:effectExtent l="0" t="0" r="6350" b="1079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4"/>
                    <a:stretch>
                      <a:fillRect/>
                    </a:stretch>
                  </pic:blipFill>
                  <pic:spPr>
                    <a:xfrm>
                      <a:off x="0" y="0"/>
                      <a:ext cx="5601970" cy="219900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直接转出页面</w:t>
      </w:r>
    </w:p>
    <w:p>
      <w:pPr>
        <w:rPr>
          <w:rFonts w:ascii="Times New Roman" w:hAnsi="Times New Roman" w:cs="Times New Roman"/>
        </w:rPr>
      </w:pPr>
      <w:r>
        <w:rPr>
          <w:rFonts w:ascii="Times New Roman" w:hAnsi="Times New Roman" w:cs="Times New Roman"/>
        </w:rPr>
        <w:t>在转接类型中选择“省（系统内）转接”或“县（相当县一级）内转接”，需选择接收党组织（省内或县内有审批权限的基层党委或党支部），填写党员电子介绍信后，点击【生成转接路径】。</w:t>
      </w:r>
    </w:p>
    <w:p>
      <w:pPr>
        <w:pStyle w:val="2"/>
        <w:ind w:left="0" w:leftChars="0" w:firstLine="0" w:firstLineChars="0"/>
        <w:jc w:val="center"/>
      </w:pPr>
      <w:r>
        <w:drawing>
          <wp:inline distT="0" distB="0" distL="0" distR="0">
            <wp:extent cx="5274310" cy="3640455"/>
            <wp:effectExtent l="0" t="0" r="1397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5"/>
                    <a:stretch>
                      <a:fillRect/>
                    </a:stretch>
                  </pic:blipFill>
                  <pic:spPr>
                    <a:xfrm>
                      <a:off x="0" y="0"/>
                      <a:ext cx="5274310" cy="3640739"/>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介绍信填写页面</w:t>
      </w:r>
    </w:p>
    <w:p>
      <w:pPr>
        <w:rPr>
          <w:rFonts w:hint="eastAsia" w:ascii="Times New Roman" w:hAnsi="Times New Roman" w:eastAsia="仿宋" w:cs="Times New Roman"/>
          <w:lang w:eastAsia="zh-CN"/>
        </w:rPr>
      </w:pPr>
      <w:r>
        <w:rPr>
          <w:rFonts w:ascii="Times New Roman" w:hAnsi="Times New Roman" w:cs="Times New Roman"/>
        </w:rPr>
        <w:t>生成转接路径后，请核对转接路径生成是否正确</w:t>
      </w:r>
      <w:r>
        <w:rPr>
          <w:rFonts w:hint="eastAsia" w:cs="Times New Roman"/>
          <w:lang w:eastAsia="zh-CN"/>
        </w:rPr>
        <w:t>。</w:t>
      </w:r>
      <w:r>
        <w:rPr>
          <w:rFonts w:ascii="Times New Roman" w:hAnsi="Times New Roman" w:cs="Times New Roman"/>
        </w:rPr>
        <w:t>若转接路径生成有误可点击【返回上一步】按钮修改转接信息。如正确无误请点击【确认发起】按钮正式发起转接</w:t>
      </w:r>
      <w:r>
        <w:rPr>
          <w:rFonts w:hint="eastAsia" w:cs="Times New Roman"/>
          <w:lang w:val="en-US" w:eastAsia="zh-CN"/>
        </w:rPr>
        <w:t>，</w:t>
      </w:r>
      <w:r>
        <w:rPr>
          <w:rFonts w:ascii="Times New Roman" w:hAnsi="Times New Roman" w:cs="Times New Roman"/>
        </w:rPr>
        <w:t>党支部操作结果显示已操作，后面显示由党委代操作，有预备党员审批权限的基层党委操作结果显示审批通过</w:t>
      </w:r>
      <w:r>
        <w:rPr>
          <w:rFonts w:hint="eastAsia" w:cs="Times New Roman"/>
          <w:lang w:eastAsia="zh-CN"/>
        </w:rPr>
        <w:t>，</w:t>
      </w:r>
      <w:r>
        <w:rPr>
          <w:rFonts w:hint="eastAsia" w:cs="Times New Roman"/>
          <w:lang w:val="en-US" w:eastAsia="zh-CN"/>
        </w:rPr>
        <w:t>该人员信息</w:t>
      </w:r>
      <w:r>
        <w:rPr>
          <w:rFonts w:ascii="Times New Roman" w:hAnsi="Times New Roman" w:cs="Times New Roman"/>
        </w:rPr>
        <w:t>进入“正在转接”</w:t>
      </w:r>
      <w:r>
        <w:rPr>
          <w:rFonts w:hint="eastAsia" w:cs="Times New Roman"/>
          <w:lang w:val="en-US" w:eastAsia="zh-CN"/>
        </w:rPr>
        <w:t>列表</w:t>
      </w:r>
      <w:r>
        <w:rPr>
          <w:rFonts w:hint="eastAsia" w:cs="Times New Roman"/>
          <w:lang w:eastAsia="zh-CN"/>
        </w:rPr>
        <w:t>。</w:t>
      </w:r>
    </w:p>
    <w:p>
      <w:pPr>
        <w:ind w:firstLine="0" w:firstLineChars="0"/>
      </w:pPr>
      <w:r>
        <w:drawing>
          <wp:inline distT="0" distB="0" distL="0" distR="0">
            <wp:extent cx="5274310" cy="3097530"/>
            <wp:effectExtent l="0" t="0" r="13970" b="1143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26"/>
                    <a:stretch>
                      <a:fillRect/>
                    </a:stretch>
                  </pic:blipFill>
                  <pic:spPr>
                    <a:xfrm>
                      <a:off x="0" y="0"/>
                      <a:ext cx="5274310" cy="3098047"/>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核对组织关系转接路径页面</w:t>
      </w:r>
    </w:p>
    <w:p>
      <w:pPr>
        <w:pStyle w:val="5"/>
        <w:rPr>
          <w:rFonts w:hint="eastAsia"/>
          <w:lang w:val="en-US" w:eastAsia="zh-CN"/>
        </w:rPr>
      </w:pPr>
      <w:bookmarkStart w:id="6" w:name="_Toc14457"/>
      <w:r>
        <w:rPr>
          <w:rFonts w:hint="eastAsia"/>
          <w:lang w:val="en-US" w:eastAsia="zh-CN"/>
        </w:rPr>
        <w:t>转出至解放军、武装警察部队</w:t>
      </w:r>
      <w:bookmarkEnd w:id="6"/>
    </w:p>
    <w:p>
      <w:pPr>
        <w:rPr>
          <w:rFonts w:ascii="Times New Roman" w:hAnsi="Times New Roman" w:cs="Times New Roman"/>
        </w:rPr>
      </w:pPr>
      <w:r>
        <w:rPr>
          <w:rFonts w:ascii="Times New Roman" w:hAnsi="Times New Roman" w:cs="Times New Roman"/>
        </w:rPr>
        <w:t>如需办理转出至解放军、武装警察部队，在【直接转出】栏目，选择需要进行组织关系转接人员后，点击【下一步】进入转接详细信息维护页面。</w:t>
      </w:r>
    </w:p>
    <w:p>
      <w:pPr>
        <w:ind w:firstLine="0" w:firstLineChars="0"/>
        <w:jc w:val="center"/>
      </w:pPr>
      <w:r>
        <w:drawing>
          <wp:inline distT="0" distB="0" distL="114300" distR="114300">
            <wp:extent cx="5601970" cy="2199005"/>
            <wp:effectExtent l="0" t="0" r="6350" b="10795"/>
            <wp:docPr id="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
                    <pic:cNvPicPr>
                      <a:picLocks noChangeAspect="1"/>
                    </pic:cNvPicPr>
                  </pic:nvPicPr>
                  <pic:blipFill>
                    <a:blip r:embed="rId24"/>
                    <a:stretch>
                      <a:fillRect/>
                    </a:stretch>
                  </pic:blipFill>
                  <pic:spPr>
                    <a:xfrm>
                      <a:off x="0" y="0"/>
                      <a:ext cx="5601970" cy="219900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直接转出页面</w:t>
      </w:r>
    </w:p>
    <w:p>
      <w:pPr>
        <w:rPr>
          <w:rFonts w:ascii="Times New Roman" w:hAnsi="Times New Roman" w:cs="Times New Roman"/>
          <w:highlight w:val="green"/>
        </w:rPr>
      </w:pPr>
      <w:r>
        <w:rPr>
          <w:rFonts w:ascii="Times New Roman" w:hAnsi="Times New Roman" w:cs="Times New Roman"/>
        </w:rPr>
        <w:t>在转接类型中选择“解放军、武装警察部队”，接收党组织默认显示部队，不可更改。然后填写党员电子介绍信后，点击【生成转接路径】。</w:t>
      </w:r>
    </w:p>
    <w:p>
      <w:pPr>
        <w:ind w:firstLine="0" w:firstLineChars="0"/>
      </w:pPr>
      <w:r>
        <w:drawing>
          <wp:inline distT="0" distB="0" distL="114300" distR="114300">
            <wp:extent cx="5612130" cy="3331210"/>
            <wp:effectExtent l="0" t="0" r="11430" b="6350"/>
            <wp:docPr id="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
                    <pic:cNvPicPr>
                      <a:picLocks noChangeAspect="1"/>
                    </pic:cNvPicPr>
                  </pic:nvPicPr>
                  <pic:blipFill>
                    <a:blip r:embed="rId27"/>
                    <a:stretch>
                      <a:fillRect/>
                    </a:stretch>
                  </pic:blipFill>
                  <pic:spPr>
                    <a:xfrm>
                      <a:off x="0" y="0"/>
                      <a:ext cx="5612130" cy="333121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介绍信填写页面</w:t>
      </w:r>
    </w:p>
    <w:p>
      <w:pPr>
        <w:rPr>
          <w:rFonts w:hint="eastAsia" w:ascii="Times New Roman" w:hAnsi="Times New Roman" w:eastAsia="仿宋" w:cs="Times New Roman"/>
          <w:lang w:eastAsia="zh-CN"/>
        </w:rPr>
      </w:pPr>
      <w:r>
        <w:rPr>
          <w:rFonts w:ascii="Times New Roman" w:hAnsi="Times New Roman" w:cs="Times New Roman"/>
        </w:rPr>
        <w:t>生成转接路径后，请核对转接路径生成是否正确</w:t>
      </w:r>
      <w:r>
        <w:rPr>
          <w:rFonts w:hint="eastAsia" w:cs="Times New Roman"/>
          <w:lang w:eastAsia="zh-CN"/>
        </w:rPr>
        <w:t>。</w:t>
      </w:r>
      <w:r>
        <w:rPr>
          <w:rFonts w:ascii="Times New Roman" w:hAnsi="Times New Roman" w:cs="Times New Roman"/>
        </w:rPr>
        <w:t>若转接路径生成有误可点击【返回上一步】按钮修改转接信息。如正确无误请点击【确认发起】按钮正式发起转接</w:t>
      </w:r>
      <w:r>
        <w:rPr>
          <w:rFonts w:hint="eastAsia" w:cs="Times New Roman"/>
          <w:lang w:val="en-US" w:eastAsia="zh-CN"/>
        </w:rPr>
        <w:t>，</w:t>
      </w:r>
      <w:r>
        <w:rPr>
          <w:rFonts w:ascii="Times New Roman" w:hAnsi="Times New Roman" w:cs="Times New Roman"/>
        </w:rPr>
        <w:t>党支部操作结果显示已操作，后面显示由党委代操作，有预备党员审批权限的基层党委操作结果显示审批通过</w:t>
      </w:r>
      <w:r>
        <w:rPr>
          <w:rFonts w:hint="eastAsia" w:cs="Times New Roman"/>
          <w:lang w:eastAsia="zh-CN"/>
        </w:rPr>
        <w:t>，</w:t>
      </w:r>
      <w:r>
        <w:rPr>
          <w:rFonts w:hint="eastAsia" w:cs="Times New Roman"/>
          <w:lang w:val="en-US" w:eastAsia="zh-CN"/>
        </w:rPr>
        <w:t>该人员信息</w:t>
      </w:r>
      <w:r>
        <w:rPr>
          <w:rFonts w:ascii="Times New Roman" w:hAnsi="Times New Roman" w:cs="Times New Roman"/>
        </w:rPr>
        <w:t>进入“正在转接”</w:t>
      </w:r>
      <w:r>
        <w:rPr>
          <w:rFonts w:hint="eastAsia" w:cs="Times New Roman"/>
          <w:lang w:val="en-US" w:eastAsia="zh-CN"/>
        </w:rPr>
        <w:t>列表</w:t>
      </w:r>
      <w:r>
        <w:rPr>
          <w:rFonts w:hint="eastAsia" w:cs="Times New Roman"/>
          <w:lang w:eastAsia="zh-CN"/>
        </w:rPr>
        <w:t>。</w:t>
      </w:r>
    </w:p>
    <w:p>
      <w:pPr>
        <w:ind w:firstLine="0" w:firstLineChars="0"/>
        <w:jc w:val="center"/>
      </w:pPr>
      <w:r>
        <w:drawing>
          <wp:inline distT="0" distB="0" distL="0" distR="0">
            <wp:extent cx="5274310" cy="2608580"/>
            <wp:effectExtent l="0" t="0" r="13970"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5274310" cy="2609074"/>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确认发起页面</w:t>
      </w:r>
    </w:p>
    <w:p>
      <w:pPr>
        <w:pStyle w:val="5"/>
        <w:rPr>
          <w:rFonts w:hint="default"/>
          <w:lang w:val="en-US" w:eastAsia="zh-CN"/>
        </w:rPr>
      </w:pPr>
      <w:bookmarkStart w:id="7" w:name="_Toc26249"/>
      <w:r>
        <w:rPr>
          <w:rFonts w:hint="eastAsia"/>
          <w:lang w:val="en-US" w:eastAsia="zh-CN"/>
        </w:rPr>
        <w:t>转出其他非系统建库单位</w:t>
      </w:r>
      <w:bookmarkEnd w:id="7"/>
    </w:p>
    <w:p>
      <w:pPr>
        <w:rPr>
          <w:rFonts w:ascii="Times New Roman" w:hAnsi="Times New Roman" w:cs="Times New Roman"/>
        </w:rPr>
      </w:pPr>
      <w:r>
        <w:rPr>
          <w:rFonts w:ascii="Times New Roman" w:hAnsi="Times New Roman" w:cs="Times New Roman"/>
        </w:rPr>
        <w:t>如需办理转出至其他非系统建库单位，在【直接转出】</w:t>
      </w:r>
      <w:r>
        <w:rPr>
          <w:rFonts w:hint="eastAsia" w:cs="Times New Roman"/>
          <w:lang w:val="en-US" w:eastAsia="zh-CN"/>
        </w:rPr>
        <w:t>页面</w:t>
      </w:r>
      <w:r>
        <w:rPr>
          <w:rFonts w:ascii="Times New Roman" w:hAnsi="Times New Roman" w:cs="Times New Roman"/>
        </w:rPr>
        <w:t>，选择需要进行组织关系转接人员后，点击【下一步】进入转接详细信息维护页面。</w:t>
      </w:r>
    </w:p>
    <w:p>
      <w:pPr>
        <w:ind w:firstLine="0" w:firstLineChars="0"/>
        <w:jc w:val="center"/>
      </w:pPr>
      <w:r>
        <w:drawing>
          <wp:inline distT="0" distB="0" distL="114300" distR="114300">
            <wp:extent cx="5601970" cy="2199005"/>
            <wp:effectExtent l="0" t="0" r="6350" b="10795"/>
            <wp:docPr id="5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
                    <pic:cNvPicPr>
                      <a:picLocks noChangeAspect="1"/>
                    </pic:cNvPicPr>
                  </pic:nvPicPr>
                  <pic:blipFill>
                    <a:blip r:embed="rId24"/>
                    <a:stretch>
                      <a:fillRect/>
                    </a:stretch>
                  </pic:blipFill>
                  <pic:spPr>
                    <a:xfrm>
                      <a:off x="0" y="0"/>
                      <a:ext cx="5601970" cy="219900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直接转出页面</w:t>
      </w:r>
    </w:p>
    <w:p>
      <w:pPr>
        <w:rPr>
          <w:rFonts w:ascii="Times New Roman" w:hAnsi="Times New Roman" w:cs="Times New Roman"/>
          <w:highlight w:val="green"/>
        </w:rPr>
      </w:pPr>
      <w:r>
        <w:rPr>
          <w:rFonts w:ascii="Times New Roman" w:hAnsi="Times New Roman" w:cs="Times New Roman"/>
        </w:rPr>
        <w:t>在转接类型中选择“其他非系统建库单位”，需填写接收党组织（必填项）。然后填写党员电子介绍信后，点击【生成转接路径】。</w:t>
      </w:r>
    </w:p>
    <w:p>
      <w:pPr>
        <w:ind w:firstLine="0" w:firstLineChars="0"/>
      </w:pPr>
      <w:r>
        <w:drawing>
          <wp:inline distT="0" distB="0" distL="0" distR="0">
            <wp:extent cx="5274310" cy="3611245"/>
            <wp:effectExtent l="0" t="0" r="13970" b="63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29"/>
                    <a:stretch>
                      <a:fillRect/>
                    </a:stretch>
                  </pic:blipFill>
                  <pic:spPr>
                    <a:xfrm>
                      <a:off x="0" y="0"/>
                      <a:ext cx="5274310" cy="3611437"/>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介绍信填写页面</w:t>
      </w:r>
    </w:p>
    <w:p>
      <w:pPr>
        <w:rPr>
          <w:rFonts w:hint="eastAsia" w:ascii="Times New Roman" w:hAnsi="Times New Roman" w:eastAsia="仿宋" w:cs="Times New Roman"/>
          <w:lang w:eastAsia="zh-CN"/>
        </w:rPr>
      </w:pPr>
      <w:r>
        <w:rPr>
          <w:rFonts w:ascii="Times New Roman" w:hAnsi="Times New Roman" w:cs="Times New Roman"/>
        </w:rPr>
        <w:t>生成转接路径后，请核对转接路径生成是否正确</w:t>
      </w:r>
      <w:r>
        <w:rPr>
          <w:rFonts w:hint="eastAsia" w:cs="Times New Roman"/>
          <w:lang w:eastAsia="zh-CN"/>
        </w:rPr>
        <w:t>。</w:t>
      </w:r>
      <w:r>
        <w:rPr>
          <w:rFonts w:ascii="Times New Roman" w:hAnsi="Times New Roman" w:cs="Times New Roman"/>
        </w:rPr>
        <w:t>若转接路径生成有误可点击【返回上一步】按钮修改转接信息。如正确无误请点击【确认发起】按钮正式发起转接</w:t>
      </w:r>
      <w:r>
        <w:rPr>
          <w:rFonts w:hint="eastAsia" w:cs="Times New Roman"/>
          <w:lang w:val="en-US" w:eastAsia="zh-CN"/>
        </w:rPr>
        <w:t>，</w:t>
      </w:r>
      <w:r>
        <w:rPr>
          <w:rFonts w:ascii="Times New Roman" w:hAnsi="Times New Roman" w:cs="Times New Roman"/>
        </w:rPr>
        <w:t>党支部操作结果显示已操作，后面显示由党委代操作，有预备党员审批权限的基层党委操作结果显示审批通过</w:t>
      </w:r>
      <w:r>
        <w:rPr>
          <w:rFonts w:hint="eastAsia" w:cs="Times New Roman"/>
          <w:lang w:eastAsia="zh-CN"/>
        </w:rPr>
        <w:t>，</w:t>
      </w:r>
      <w:r>
        <w:rPr>
          <w:rFonts w:hint="eastAsia" w:cs="Times New Roman"/>
          <w:lang w:val="en-US" w:eastAsia="zh-CN"/>
        </w:rPr>
        <w:t>该人员信息</w:t>
      </w:r>
      <w:r>
        <w:rPr>
          <w:rFonts w:ascii="Times New Roman" w:hAnsi="Times New Roman" w:cs="Times New Roman"/>
        </w:rPr>
        <w:t>进入“正在转接”</w:t>
      </w:r>
      <w:r>
        <w:rPr>
          <w:rFonts w:hint="eastAsia" w:cs="Times New Roman"/>
          <w:lang w:val="en-US" w:eastAsia="zh-CN"/>
        </w:rPr>
        <w:t>列表</w:t>
      </w:r>
      <w:r>
        <w:rPr>
          <w:rFonts w:hint="eastAsia" w:cs="Times New Roman"/>
          <w:lang w:eastAsia="zh-CN"/>
        </w:rPr>
        <w:t>。</w:t>
      </w:r>
    </w:p>
    <w:p>
      <w:pPr>
        <w:ind w:firstLine="0" w:firstLineChars="0"/>
        <w:jc w:val="center"/>
      </w:pPr>
      <w:r>
        <w:drawing>
          <wp:inline distT="0" distB="0" distL="0" distR="0">
            <wp:extent cx="5274310" cy="3061335"/>
            <wp:effectExtent l="0" t="0" r="13970" b="190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30"/>
                    <a:stretch>
                      <a:fillRect/>
                    </a:stretch>
                  </pic:blipFill>
                  <pic:spPr>
                    <a:xfrm>
                      <a:off x="0" y="0"/>
                      <a:ext cx="5274310" cy="3061420"/>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确认发起页面</w:t>
      </w:r>
    </w:p>
    <w:p>
      <w:pPr>
        <w:pStyle w:val="4"/>
        <w:rPr>
          <w:rFonts w:hint="eastAsia"/>
          <w:lang w:val="en-US" w:eastAsia="zh-CN"/>
        </w:rPr>
      </w:pPr>
      <w:bookmarkStart w:id="8" w:name="_Toc16910"/>
      <w:r>
        <w:rPr>
          <w:rFonts w:hint="eastAsia"/>
          <w:lang w:val="en-US" w:eastAsia="zh-CN"/>
        </w:rPr>
        <w:t>转出审批</w:t>
      </w:r>
      <w:bookmarkEnd w:id="8"/>
    </w:p>
    <w:p>
      <w:pPr>
        <w:pageBreakBefore w:val="0"/>
        <w:widowControl w:val="0"/>
        <w:kinsoku/>
        <w:wordWrap/>
        <w:overflowPunct/>
        <w:topLinePunct w:val="0"/>
        <w:autoSpaceDE/>
        <w:autoSpaceDN/>
        <w:bidi w:val="0"/>
        <w:textAlignment w:val="auto"/>
        <w:rPr>
          <w:rFonts w:ascii="宋体" w:hAnsi="宋体" w:cs="宋体"/>
        </w:rPr>
      </w:pPr>
      <w:r>
        <w:rPr>
          <w:rFonts w:hint="eastAsia" w:ascii="宋体" w:hAnsi="宋体" w:cs="宋体"/>
        </w:rPr>
        <w:t>在</w:t>
      </w:r>
      <w:r>
        <w:rPr>
          <w:rFonts w:hint="eastAsia" w:ascii="宋体" w:hAnsi="宋体" w:cs="宋体"/>
          <w:lang w:val="en-US" w:eastAsia="zh-CN"/>
        </w:rPr>
        <w:t>转出审批</w:t>
      </w:r>
      <w:r>
        <w:rPr>
          <w:rFonts w:hint="eastAsia" w:ascii="宋体" w:hAnsi="宋体" w:cs="宋体"/>
        </w:rPr>
        <w:t>列表，可查看</w:t>
      </w:r>
      <w:r>
        <w:rPr>
          <w:rFonts w:ascii="Times New Roman" w:hAnsi="Times New Roman" w:cs="Times New Roman"/>
        </w:rPr>
        <w:t>需要本级党组织审批的党员信息</w:t>
      </w:r>
      <w:r>
        <w:rPr>
          <w:rFonts w:hint="eastAsia" w:cs="Times New Roman"/>
          <w:lang w:eastAsia="zh-CN"/>
        </w:rPr>
        <w:t>，</w:t>
      </w:r>
      <w:r>
        <w:rPr>
          <w:rFonts w:hint="eastAsia" w:ascii="宋体" w:hAnsi="宋体" w:cs="宋体"/>
        </w:rPr>
        <w:t>可查询党员，操作一列显示相应的操作按钮。</w:t>
      </w:r>
    </w:p>
    <w:p>
      <w:pPr>
        <w:ind w:firstLine="0" w:firstLineChars="0"/>
        <w:rPr>
          <w:rFonts w:ascii="Times New Roman" w:hAnsi="Times New Roman" w:cs="Times New Roman"/>
        </w:rPr>
      </w:pPr>
      <w:r>
        <w:rPr>
          <w:rFonts w:ascii="Times New Roman" w:hAnsi="Times New Roman" w:cs="Times New Roman"/>
        </w:rPr>
        <w:drawing>
          <wp:inline distT="0" distB="0" distL="0" distR="0">
            <wp:extent cx="5274310" cy="1397635"/>
            <wp:effectExtent l="0" t="0" r="1397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1"/>
                    <a:stretch>
                      <a:fillRect/>
                    </a:stretch>
                  </pic:blipFill>
                  <pic:spPr>
                    <a:xfrm>
                      <a:off x="0" y="0"/>
                      <a:ext cx="5274310" cy="1397936"/>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转出审批列表页面</w:t>
      </w:r>
    </w:p>
    <w:p>
      <w:pPr>
        <w:rPr>
          <w:rFonts w:ascii="Times New Roman" w:hAnsi="Times New Roman" w:cs="Times New Roman"/>
        </w:rPr>
      </w:pPr>
      <w:r>
        <w:rPr>
          <w:rFonts w:ascii="Times New Roman" w:hAnsi="Times New Roman" w:cs="Times New Roman"/>
        </w:rPr>
        <w:t>点击【审批】</w:t>
      </w:r>
      <w:r>
        <w:rPr>
          <w:rFonts w:hint="eastAsia" w:cs="Times New Roman"/>
          <w:lang w:val="en-US" w:eastAsia="zh-CN"/>
        </w:rPr>
        <w:t>打开审批页面，可看到党员基本信息、转接路径和介绍信信息，可操作同意</w:t>
      </w:r>
      <w:bookmarkStart w:id="23" w:name="_GoBack"/>
      <w:bookmarkEnd w:id="23"/>
      <w:r>
        <w:rPr>
          <w:rFonts w:hint="eastAsia" w:cs="Times New Roman"/>
          <w:lang w:val="en-US" w:eastAsia="zh-CN"/>
        </w:rPr>
        <w:t>或者不同意。</w:t>
      </w:r>
      <w:r>
        <w:rPr>
          <w:rFonts w:ascii="Times New Roman" w:hAnsi="Times New Roman" w:cs="Times New Roman"/>
        </w:rPr>
        <w:t>如需要修改接收党组织，可以点击【修改接收党组织】进行变更。</w:t>
      </w:r>
    </w:p>
    <w:p>
      <w:pPr>
        <w:ind w:firstLine="0" w:firstLineChars="0"/>
        <w:jc w:val="center"/>
        <w:rPr>
          <w:rFonts w:ascii="Times New Roman" w:hAnsi="Times New Roman" w:cs="Times New Roman"/>
        </w:rPr>
      </w:pPr>
      <w:r>
        <w:rPr>
          <w:rFonts w:ascii="Times New Roman" w:hAnsi="Times New Roman" w:cs="Times New Roman"/>
        </w:rPr>
        <w:drawing>
          <wp:inline distT="0" distB="0" distL="0" distR="0">
            <wp:extent cx="5274310" cy="3637280"/>
            <wp:effectExtent l="0" t="0" r="13970" b="508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32"/>
                    <a:stretch>
                      <a:fillRect/>
                    </a:stretch>
                  </pic:blipFill>
                  <pic:spPr>
                    <a:xfrm>
                      <a:off x="0" y="0"/>
                      <a:ext cx="5274310" cy="3637687"/>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审批页面</w:t>
      </w:r>
    </w:p>
    <w:p>
      <w:pPr>
        <w:rPr>
          <w:rFonts w:ascii="Times New Roman" w:hAnsi="Times New Roman" w:cs="Times New Roman"/>
        </w:rPr>
      </w:pPr>
      <w:r>
        <w:rPr>
          <w:rFonts w:ascii="Times New Roman" w:hAnsi="Times New Roman" w:cs="Times New Roman"/>
        </w:rPr>
        <w:t>点击【同意】后，数据进入“正在转接”</w:t>
      </w:r>
      <w:r>
        <w:rPr>
          <w:rFonts w:hint="eastAsia" w:cs="Times New Roman"/>
          <w:lang w:val="en-US" w:eastAsia="zh-CN"/>
        </w:rPr>
        <w:t>列表</w:t>
      </w:r>
      <w:r>
        <w:rPr>
          <w:rFonts w:ascii="Times New Roman" w:hAnsi="Times New Roman" w:cs="Times New Roman"/>
        </w:rPr>
        <w:t>；点击【审批不同意】后，数据进入“审批未通过”</w:t>
      </w:r>
      <w:r>
        <w:rPr>
          <w:rFonts w:hint="eastAsia" w:cs="Times New Roman"/>
          <w:lang w:val="en-US" w:eastAsia="zh-CN"/>
        </w:rPr>
        <w:t>列表</w:t>
      </w:r>
      <w:r>
        <w:rPr>
          <w:rFonts w:ascii="Times New Roman" w:hAnsi="Times New Roman" w:cs="Times New Roman"/>
        </w:rPr>
        <w:t>。</w:t>
      </w:r>
    </w:p>
    <w:p>
      <w:pPr>
        <w:ind w:firstLine="0" w:firstLineChars="0"/>
        <w:jc w:val="center"/>
        <w:rPr>
          <w:rFonts w:ascii="Times New Roman" w:hAnsi="Times New Roman" w:cs="Times New Roman"/>
        </w:rPr>
      </w:pPr>
      <w:r>
        <w:rPr>
          <w:rFonts w:ascii="Times New Roman" w:hAnsi="Times New Roman" w:cs="Times New Roman"/>
        </w:rPr>
        <w:drawing>
          <wp:inline distT="0" distB="0" distL="0" distR="0">
            <wp:extent cx="5274310" cy="3639820"/>
            <wp:effectExtent l="0" t="0" r="13970" b="2540"/>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pic:cNvPicPr>
                      <a:picLocks noChangeAspect="1"/>
                    </pic:cNvPicPr>
                  </pic:nvPicPr>
                  <pic:blipFill>
                    <a:blip r:embed="rId33"/>
                    <a:stretch>
                      <a:fillRect/>
                    </a:stretch>
                  </pic:blipFill>
                  <pic:spPr>
                    <a:xfrm>
                      <a:off x="0" y="0"/>
                      <a:ext cx="5274310" cy="3640129"/>
                    </a:xfrm>
                    <a:prstGeom prst="rect">
                      <a:avLst/>
                    </a:prstGeom>
                  </pic:spPr>
                </pic:pic>
              </a:graphicData>
            </a:graphic>
          </wp:inline>
        </w:drawing>
      </w:r>
    </w:p>
    <w:p>
      <w:pPr>
        <w:pStyle w:val="2"/>
        <w:numPr>
          <w:ilvl w:val="0"/>
          <w:numId w:val="3"/>
        </w:numPr>
        <w:ind w:firstLineChars="0"/>
        <w:jc w:val="center"/>
        <w:rPr>
          <w:rFonts w:hint="eastAsia"/>
          <w:sz w:val="21"/>
          <w:szCs w:val="21"/>
          <w:lang w:val="en-US" w:eastAsia="zh-CN"/>
        </w:rPr>
      </w:pPr>
      <w:r>
        <w:rPr>
          <w:rFonts w:hint="eastAsia"/>
          <w:sz w:val="21"/>
          <w:szCs w:val="21"/>
          <w:lang w:val="en-US" w:eastAsia="zh-CN"/>
        </w:rPr>
        <w:t>基层党委审批通过页面</w:t>
      </w:r>
    </w:p>
    <w:p>
      <w:pPr>
        <w:pStyle w:val="4"/>
        <w:rPr>
          <w:rFonts w:hint="eastAsia"/>
          <w:lang w:val="en-US" w:eastAsia="zh-CN"/>
        </w:rPr>
      </w:pPr>
      <w:bookmarkStart w:id="9" w:name="_Toc20109"/>
      <w:r>
        <w:rPr>
          <w:rFonts w:hint="eastAsia"/>
          <w:lang w:val="en-US" w:eastAsia="zh-CN"/>
        </w:rPr>
        <w:t>审批未通过</w:t>
      </w:r>
      <w:bookmarkEnd w:id="9"/>
    </w:p>
    <w:p>
      <w:pPr>
        <w:pageBreakBefore w:val="0"/>
        <w:widowControl w:val="0"/>
        <w:kinsoku/>
        <w:wordWrap/>
        <w:overflowPunct/>
        <w:topLinePunct w:val="0"/>
        <w:autoSpaceDE/>
        <w:autoSpaceDN/>
        <w:bidi w:val="0"/>
        <w:textAlignment w:val="auto"/>
        <w:rPr>
          <w:rFonts w:ascii="宋体" w:hAnsi="宋体" w:cs="宋体"/>
        </w:rPr>
      </w:pPr>
      <w:r>
        <w:rPr>
          <w:rFonts w:hint="eastAsia" w:ascii="宋体" w:hAnsi="宋体" w:cs="宋体"/>
        </w:rPr>
        <w:t>在</w:t>
      </w:r>
      <w:r>
        <w:rPr>
          <w:rFonts w:hint="eastAsia" w:ascii="宋体" w:hAnsi="宋体" w:cs="宋体"/>
          <w:lang w:val="en-US" w:eastAsia="zh-CN"/>
        </w:rPr>
        <w:t>审批未通过</w:t>
      </w:r>
      <w:r>
        <w:rPr>
          <w:rFonts w:hint="eastAsia" w:ascii="宋体" w:hAnsi="宋体" w:cs="宋体"/>
        </w:rPr>
        <w:t>列表，可查看</w:t>
      </w:r>
      <w:r>
        <w:rPr>
          <w:rFonts w:hint="eastAsia" w:ascii="宋体" w:hAnsi="宋体" w:cs="宋体"/>
          <w:lang w:val="en-US" w:eastAsia="zh-CN"/>
        </w:rPr>
        <w:t>组织关系转接流程中审批不通过的</w:t>
      </w:r>
      <w:r>
        <w:rPr>
          <w:rFonts w:ascii="Times New Roman" w:hAnsi="Times New Roman" w:cs="Times New Roman"/>
        </w:rPr>
        <w:t>党员信息</w:t>
      </w:r>
      <w:r>
        <w:rPr>
          <w:rFonts w:hint="eastAsia" w:cs="Times New Roman"/>
          <w:lang w:eastAsia="zh-CN"/>
        </w:rPr>
        <w:t>，</w:t>
      </w:r>
      <w:r>
        <w:rPr>
          <w:rFonts w:hint="eastAsia" w:ascii="宋体" w:hAnsi="宋体" w:cs="宋体"/>
        </w:rPr>
        <w:t>可查询党员，操作一列显示相应的操作按钮。</w:t>
      </w:r>
    </w:p>
    <w:p>
      <w:pPr>
        <w:ind w:left="0" w:leftChars="0" w:firstLine="0" w:firstLineChars="0"/>
      </w:pPr>
      <w:r>
        <w:drawing>
          <wp:inline distT="0" distB="0" distL="114300" distR="114300">
            <wp:extent cx="5604510" cy="1397000"/>
            <wp:effectExtent l="0" t="0" r="3810" b="5080"/>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34"/>
                    <a:stretch>
                      <a:fillRect/>
                    </a:stretch>
                  </pic:blipFill>
                  <pic:spPr>
                    <a:xfrm>
                      <a:off x="0" y="0"/>
                      <a:ext cx="5604510" cy="139700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审批未通过列表页面</w:t>
      </w:r>
    </w:p>
    <w:p>
      <w:pPr>
        <w:pageBreakBefore w:val="0"/>
        <w:widowControl w:val="0"/>
        <w:kinsoku/>
        <w:wordWrap/>
        <w:overflowPunct/>
        <w:topLinePunct w:val="0"/>
        <w:autoSpaceDE/>
        <w:autoSpaceDN/>
        <w:bidi w:val="0"/>
        <w:textAlignment w:val="auto"/>
        <w:rPr>
          <w:rFonts w:hint="default" w:ascii="宋体" w:hAnsi="宋体" w:cs="宋体"/>
          <w:lang w:val="en-US" w:eastAsia="zh-CN"/>
        </w:rPr>
      </w:pPr>
      <w:r>
        <w:rPr>
          <w:rFonts w:hint="eastAsia" w:ascii="宋体" w:hAnsi="宋体" w:cs="宋体"/>
          <w:lang w:val="en-US" w:eastAsia="zh-CN"/>
        </w:rPr>
        <w:t>点击【查看】，打开审批不通过详情页面。</w:t>
      </w:r>
    </w:p>
    <w:p>
      <w:pPr>
        <w:pStyle w:val="2"/>
        <w:ind w:left="0" w:leftChars="0" w:firstLine="0" w:firstLineChars="0"/>
      </w:pPr>
      <w:r>
        <w:drawing>
          <wp:inline distT="0" distB="0" distL="114300" distR="114300">
            <wp:extent cx="5605780" cy="2375535"/>
            <wp:effectExtent l="0" t="0" r="2540" b="1905"/>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35"/>
                    <a:stretch>
                      <a:fillRect/>
                    </a:stretch>
                  </pic:blipFill>
                  <pic:spPr>
                    <a:xfrm>
                      <a:off x="0" y="0"/>
                      <a:ext cx="5605780" cy="237553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审批不通过查看页面</w:t>
      </w:r>
    </w:p>
    <w:p>
      <w:pPr>
        <w:pStyle w:val="4"/>
        <w:rPr>
          <w:rFonts w:hint="eastAsia"/>
          <w:lang w:val="en-US" w:eastAsia="zh-CN"/>
        </w:rPr>
      </w:pPr>
      <w:bookmarkStart w:id="10" w:name="_Toc7001"/>
      <w:r>
        <w:rPr>
          <w:rFonts w:hint="eastAsia"/>
          <w:lang w:val="en-US" w:eastAsia="zh-CN"/>
        </w:rPr>
        <w:t>正在转接</w:t>
      </w:r>
      <w:bookmarkEnd w:id="10"/>
    </w:p>
    <w:p>
      <w:pPr>
        <w:pageBreakBefore w:val="0"/>
        <w:widowControl w:val="0"/>
        <w:kinsoku/>
        <w:wordWrap/>
        <w:overflowPunct/>
        <w:topLinePunct w:val="0"/>
        <w:autoSpaceDE/>
        <w:autoSpaceDN/>
        <w:bidi w:val="0"/>
        <w:textAlignment w:val="auto"/>
        <w:rPr>
          <w:rFonts w:ascii="宋体" w:hAnsi="宋体" w:cs="宋体"/>
        </w:rPr>
      </w:pPr>
      <w:r>
        <w:rPr>
          <w:rFonts w:hint="eastAsia" w:ascii="宋体" w:hAnsi="宋体" w:cs="宋体"/>
        </w:rPr>
        <w:t>在</w:t>
      </w:r>
      <w:r>
        <w:rPr>
          <w:rFonts w:hint="eastAsia" w:ascii="宋体" w:hAnsi="宋体" w:cs="宋体"/>
          <w:lang w:val="en-US" w:eastAsia="zh-CN"/>
        </w:rPr>
        <w:t>正在转接</w:t>
      </w:r>
      <w:r>
        <w:rPr>
          <w:rFonts w:hint="eastAsia" w:ascii="宋体" w:hAnsi="宋体" w:cs="宋体"/>
        </w:rPr>
        <w:t>列表，可查看</w:t>
      </w:r>
      <w:r>
        <w:rPr>
          <w:rFonts w:hint="eastAsia" w:ascii="宋体" w:hAnsi="宋体" w:cs="宋体"/>
          <w:lang w:val="en-US" w:eastAsia="zh-CN"/>
        </w:rPr>
        <w:t>正在转接的</w:t>
      </w:r>
      <w:r>
        <w:rPr>
          <w:rFonts w:ascii="Times New Roman" w:hAnsi="Times New Roman" w:cs="Times New Roman"/>
        </w:rPr>
        <w:t>党员信息</w:t>
      </w:r>
      <w:r>
        <w:rPr>
          <w:rFonts w:hint="eastAsia" w:cs="Times New Roman"/>
          <w:lang w:eastAsia="zh-CN"/>
        </w:rPr>
        <w:t>，</w:t>
      </w:r>
      <w:r>
        <w:rPr>
          <w:rFonts w:hint="eastAsia" w:ascii="宋体" w:hAnsi="宋体" w:cs="宋体"/>
        </w:rPr>
        <w:t>可查询党员，操作一列显示相应的操作按钮。</w:t>
      </w:r>
    </w:p>
    <w:p>
      <w:pPr>
        <w:ind w:left="0" w:leftChars="0" w:firstLine="0" w:firstLineChars="0"/>
      </w:pPr>
      <w:r>
        <w:drawing>
          <wp:inline distT="0" distB="0" distL="114300" distR="114300">
            <wp:extent cx="5605780" cy="1230630"/>
            <wp:effectExtent l="0" t="0" r="2540" b="3810"/>
            <wp:docPr id="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
                    <pic:cNvPicPr>
                      <a:picLocks noChangeAspect="1"/>
                    </pic:cNvPicPr>
                  </pic:nvPicPr>
                  <pic:blipFill>
                    <a:blip r:embed="rId36"/>
                    <a:stretch>
                      <a:fillRect/>
                    </a:stretch>
                  </pic:blipFill>
                  <pic:spPr>
                    <a:xfrm>
                      <a:off x="0" y="0"/>
                      <a:ext cx="5605780" cy="123063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正在转接页面</w:t>
      </w:r>
    </w:p>
    <w:p>
      <w:pPr>
        <w:pStyle w:val="5"/>
        <w:rPr>
          <w:rFonts w:hint="eastAsia"/>
          <w:lang w:val="en-US" w:eastAsia="zh-CN"/>
        </w:rPr>
      </w:pPr>
      <w:bookmarkStart w:id="11" w:name="_Toc12234"/>
      <w:r>
        <w:rPr>
          <w:rFonts w:hint="eastAsia"/>
          <w:lang w:val="en-US" w:eastAsia="zh-CN"/>
        </w:rPr>
        <w:t>撤销</w:t>
      </w:r>
      <w:bookmarkEnd w:id="11"/>
    </w:p>
    <w:p>
      <w:pPr>
        <w:ind w:left="0" w:leftChars="0" w:firstLine="560" w:firstLineChars="200"/>
        <w:rPr>
          <w:rFonts w:hint="default"/>
          <w:lang w:val="en-US" w:eastAsia="zh-CN"/>
        </w:rPr>
      </w:pPr>
      <w:r>
        <w:rPr>
          <w:rFonts w:hint="eastAsia"/>
          <w:lang w:val="en-US" w:eastAsia="zh-CN"/>
        </w:rPr>
        <w:t>在转接路径上下一个党组织尚未进行审批操作时，可以进行撤销操作，成功撤销后，会取消该转接流程，相关数据从列表中删除。</w:t>
      </w:r>
    </w:p>
    <w:p>
      <w:pPr>
        <w:ind w:left="0" w:leftChars="0" w:firstLine="0" w:firstLineChars="0"/>
      </w:pPr>
      <w:r>
        <w:drawing>
          <wp:inline distT="0" distB="0" distL="114300" distR="114300">
            <wp:extent cx="5608955" cy="2099310"/>
            <wp:effectExtent l="0" t="0" r="14605" b="3810"/>
            <wp:docPr id="4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
                    <pic:cNvPicPr>
                      <a:picLocks noChangeAspect="1"/>
                    </pic:cNvPicPr>
                  </pic:nvPicPr>
                  <pic:blipFill>
                    <a:blip r:embed="rId37"/>
                    <a:stretch>
                      <a:fillRect/>
                    </a:stretch>
                  </pic:blipFill>
                  <pic:spPr>
                    <a:xfrm>
                      <a:off x="0" y="0"/>
                      <a:ext cx="5608955" cy="209931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撤销提醒页面</w:t>
      </w:r>
    </w:p>
    <w:p>
      <w:pPr>
        <w:pStyle w:val="5"/>
        <w:rPr>
          <w:rFonts w:hint="eastAsia"/>
          <w:lang w:val="en-US" w:eastAsia="zh-CN"/>
        </w:rPr>
      </w:pPr>
      <w:bookmarkStart w:id="12" w:name="_Toc19686"/>
      <w:r>
        <w:rPr>
          <w:rFonts w:hint="eastAsia"/>
          <w:lang w:val="en-US" w:eastAsia="zh-CN"/>
        </w:rPr>
        <w:t>填写回执</w:t>
      </w:r>
      <w:bookmarkEnd w:id="12"/>
    </w:p>
    <w:p>
      <w:pPr>
        <w:rPr>
          <w:rFonts w:ascii="Times New Roman" w:hAnsi="Times New Roman" w:cs="Times New Roman"/>
        </w:rPr>
      </w:pPr>
      <w:r>
        <w:rPr>
          <w:rFonts w:hint="eastAsia" w:cs="Times New Roman"/>
          <w:lang w:val="en-US" w:eastAsia="zh-CN"/>
        </w:rPr>
        <w:t>转接类型为跨省（系统）转接（接收方党组织尚未接入业务交换区）、解放军、武装警察部队和其他非系统建库单位的，需要由</w:t>
      </w:r>
      <w:r>
        <w:rPr>
          <w:rFonts w:ascii="Times New Roman" w:hAnsi="Times New Roman" w:cs="Times New Roman"/>
        </w:rPr>
        <w:t>本级党组织确认该党员通过纸质介绍信去接收方完成报到后，</w:t>
      </w:r>
      <w:r>
        <w:rPr>
          <w:rFonts w:hint="eastAsia" w:cs="Times New Roman"/>
          <w:lang w:val="en-US" w:eastAsia="zh-CN"/>
        </w:rPr>
        <w:t>进行</w:t>
      </w:r>
      <w:r>
        <w:rPr>
          <w:rFonts w:ascii="Times New Roman" w:hAnsi="Times New Roman" w:cs="Times New Roman"/>
        </w:rPr>
        <w:t>填写回执</w:t>
      </w:r>
      <w:r>
        <w:rPr>
          <w:rFonts w:hint="eastAsia" w:cs="Times New Roman"/>
          <w:lang w:val="en-US" w:eastAsia="zh-CN"/>
        </w:rPr>
        <w:t>操作</w:t>
      </w:r>
      <w:r>
        <w:rPr>
          <w:rFonts w:ascii="Times New Roman" w:hAnsi="Times New Roman" w:cs="Times New Roman"/>
        </w:rPr>
        <w:t>。</w:t>
      </w:r>
    </w:p>
    <w:p>
      <w:pPr>
        <w:ind w:firstLine="0" w:firstLineChars="0"/>
      </w:pPr>
      <w:r>
        <w:drawing>
          <wp:inline distT="0" distB="0" distL="114300" distR="114300">
            <wp:extent cx="5615940" cy="1218565"/>
            <wp:effectExtent l="0" t="0" r="7620" b="635"/>
            <wp:docPr id="3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7"/>
                    <pic:cNvPicPr>
                      <a:picLocks noChangeAspect="1"/>
                    </pic:cNvPicPr>
                  </pic:nvPicPr>
                  <pic:blipFill>
                    <a:blip r:embed="rId38"/>
                    <a:stretch>
                      <a:fillRect/>
                    </a:stretch>
                  </pic:blipFill>
                  <pic:spPr>
                    <a:xfrm>
                      <a:off x="0" y="0"/>
                      <a:ext cx="5615940" cy="121856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正在转接页面</w:t>
      </w:r>
    </w:p>
    <w:p>
      <w:pPr>
        <w:rPr>
          <w:rFonts w:hint="eastAsia" w:ascii="Times New Roman" w:hAnsi="Times New Roman" w:cs="Times New Roman"/>
        </w:rPr>
      </w:pPr>
      <w:r>
        <w:rPr>
          <w:rFonts w:hint="eastAsia" w:ascii="Times New Roman" w:hAnsi="Times New Roman" w:cs="Times New Roman"/>
        </w:rPr>
        <w:t>点击【填写回执】，打开填写回执信息页面，填写报到日期、接收党支部、接收党支部经办人和联系方式后，点击【确认】后，</w:t>
      </w:r>
      <w:r>
        <w:rPr>
          <w:rFonts w:hint="eastAsia" w:cs="Times New Roman"/>
          <w:lang w:val="en-US" w:eastAsia="zh-CN"/>
        </w:rPr>
        <w:t>完成组织关系转接流程，</w:t>
      </w:r>
      <w:r>
        <w:rPr>
          <w:rFonts w:ascii="Times New Roman" w:hAnsi="Times New Roman" w:cs="Times New Roman"/>
        </w:rPr>
        <w:t>进行减员删除。</w:t>
      </w:r>
    </w:p>
    <w:p>
      <w:pPr>
        <w:ind w:left="0" w:leftChars="0" w:firstLine="0" w:firstLineChars="0"/>
        <w:jc w:val="center"/>
      </w:pPr>
      <w:r>
        <w:drawing>
          <wp:inline distT="0" distB="0" distL="114300" distR="114300">
            <wp:extent cx="5270500" cy="1826895"/>
            <wp:effectExtent l="0" t="0" r="2540" b="1905"/>
            <wp:docPr id="4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pic:cNvPicPr>
                      <a:picLocks noChangeAspect="1"/>
                    </pic:cNvPicPr>
                  </pic:nvPicPr>
                  <pic:blipFill>
                    <a:blip r:embed="rId39"/>
                    <a:stretch>
                      <a:fillRect/>
                    </a:stretch>
                  </pic:blipFill>
                  <pic:spPr>
                    <a:xfrm>
                      <a:off x="0" y="0"/>
                      <a:ext cx="5270500" cy="182689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填写回执页面</w:t>
      </w:r>
    </w:p>
    <w:p>
      <w:pPr>
        <w:pStyle w:val="5"/>
        <w:rPr>
          <w:rFonts w:hint="default"/>
          <w:lang w:val="en-US" w:eastAsia="zh-CN"/>
        </w:rPr>
      </w:pPr>
      <w:bookmarkStart w:id="13" w:name="_Toc17785"/>
      <w:r>
        <w:rPr>
          <w:rFonts w:hint="eastAsia"/>
          <w:lang w:val="en-US" w:eastAsia="zh-CN"/>
        </w:rPr>
        <w:t>终止</w:t>
      </w:r>
      <w:bookmarkEnd w:id="13"/>
    </w:p>
    <w:p>
      <w:pPr>
        <w:ind w:left="0" w:leftChars="0" w:firstLine="560" w:firstLineChars="200"/>
        <w:rPr>
          <w:rFonts w:hint="default"/>
          <w:lang w:val="en-US" w:eastAsia="zh-CN"/>
        </w:rPr>
      </w:pPr>
      <w:r>
        <w:rPr>
          <w:rFonts w:hint="eastAsia"/>
          <w:lang w:val="en-US" w:eastAsia="zh-CN"/>
        </w:rPr>
        <w:t>组织关系转接发起方可以进行终止操作，填写终止原因后，点击【确认】后会终止该组织关系转接流程。</w:t>
      </w:r>
    </w:p>
    <w:p>
      <w:pPr>
        <w:ind w:left="0" w:leftChars="0" w:firstLine="0" w:firstLineChars="0"/>
      </w:pPr>
      <w:r>
        <w:drawing>
          <wp:inline distT="0" distB="0" distL="114300" distR="114300">
            <wp:extent cx="5608320" cy="2471420"/>
            <wp:effectExtent l="0" t="0" r="0" b="12700"/>
            <wp:docPr id="5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5"/>
                    <pic:cNvPicPr>
                      <a:picLocks noChangeAspect="1"/>
                    </pic:cNvPicPr>
                  </pic:nvPicPr>
                  <pic:blipFill>
                    <a:blip r:embed="rId40"/>
                    <a:stretch>
                      <a:fillRect/>
                    </a:stretch>
                  </pic:blipFill>
                  <pic:spPr>
                    <a:xfrm>
                      <a:off x="0" y="0"/>
                      <a:ext cx="5608320" cy="247142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终止原因填写页面</w:t>
      </w:r>
    </w:p>
    <w:p>
      <w:pPr>
        <w:pStyle w:val="4"/>
        <w:rPr>
          <w:rFonts w:hint="eastAsia"/>
          <w:lang w:val="en-US" w:eastAsia="zh-CN"/>
        </w:rPr>
      </w:pPr>
      <w:bookmarkStart w:id="14" w:name="_Toc3710"/>
      <w:r>
        <w:rPr>
          <w:rFonts w:hint="eastAsia"/>
          <w:lang w:val="en-US" w:eastAsia="zh-CN"/>
        </w:rPr>
        <w:t>转出历史</w:t>
      </w:r>
      <w:bookmarkEnd w:id="14"/>
    </w:p>
    <w:p>
      <w:pPr>
        <w:pageBreakBefore w:val="0"/>
        <w:widowControl w:val="0"/>
        <w:kinsoku/>
        <w:wordWrap/>
        <w:overflowPunct/>
        <w:topLinePunct w:val="0"/>
        <w:autoSpaceDE/>
        <w:autoSpaceDN/>
        <w:bidi w:val="0"/>
        <w:textAlignment w:val="auto"/>
        <w:rPr>
          <w:rFonts w:ascii="宋体" w:hAnsi="宋体" w:cs="宋体"/>
        </w:rPr>
      </w:pPr>
      <w:r>
        <w:rPr>
          <w:rFonts w:hint="eastAsia" w:ascii="宋体" w:hAnsi="宋体" w:cs="宋体"/>
        </w:rPr>
        <w:t>在</w:t>
      </w:r>
      <w:r>
        <w:rPr>
          <w:rFonts w:hint="eastAsia" w:ascii="宋体" w:hAnsi="宋体" w:cs="宋体"/>
          <w:lang w:val="en-US" w:eastAsia="zh-CN"/>
        </w:rPr>
        <w:t>转出历史</w:t>
      </w:r>
      <w:r>
        <w:rPr>
          <w:rFonts w:hint="eastAsia" w:ascii="宋体" w:hAnsi="宋体" w:cs="宋体"/>
        </w:rPr>
        <w:t>列表，可查看</w:t>
      </w:r>
      <w:r>
        <w:rPr>
          <w:rFonts w:hint="eastAsia" w:ascii="宋体" w:hAnsi="宋体" w:cs="宋体"/>
          <w:lang w:val="en-US" w:eastAsia="zh-CN"/>
        </w:rPr>
        <w:t>已经完成转接的</w:t>
      </w:r>
      <w:r>
        <w:rPr>
          <w:rFonts w:ascii="Times New Roman" w:hAnsi="Times New Roman" w:cs="Times New Roman"/>
        </w:rPr>
        <w:t>党员信息</w:t>
      </w:r>
      <w:r>
        <w:rPr>
          <w:rFonts w:hint="eastAsia" w:cs="Times New Roman"/>
          <w:lang w:eastAsia="zh-CN"/>
        </w:rPr>
        <w:t>，</w:t>
      </w:r>
      <w:r>
        <w:rPr>
          <w:rFonts w:hint="eastAsia" w:ascii="宋体" w:hAnsi="宋体" w:cs="宋体"/>
        </w:rPr>
        <w:t>可查询党员，操作一列显示相应的操作按钮。</w:t>
      </w:r>
    </w:p>
    <w:p>
      <w:pPr>
        <w:ind w:left="0" w:leftChars="0" w:firstLine="0" w:firstLineChars="0"/>
      </w:pPr>
      <w:r>
        <w:drawing>
          <wp:inline distT="0" distB="0" distL="114300" distR="114300">
            <wp:extent cx="5615305" cy="1401445"/>
            <wp:effectExtent l="0" t="0" r="8255" b="635"/>
            <wp:docPr id="5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2"/>
                    <pic:cNvPicPr>
                      <a:picLocks noChangeAspect="1"/>
                    </pic:cNvPicPr>
                  </pic:nvPicPr>
                  <pic:blipFill>
                    <a:blip r:embed="rId41"/>
                    <a:stretch>
                      <a:fillRect/>
                    </a:stretch>
                  </pic:blipFill>
                  <pic:spPr>
                    <a:xfrm>
                      <a:off x="0" y="0"/>
                      <a:ext cx="5615305" cy="1401445"/>
                    </a:xfrm>
                    <a:prstGeom prst="rect">
                      <a:avLst/>
                    </a:prstGeom>
                    <a:noFill/>
                    <a:ln>
                      <a:noFill/>
                    </a:ln>
                  </pic:spPr>
                </pic:pic>
              </a:graphicData>
            </a:graphic>
          </wp:inline>
        </w:drawing>
      </w:r>
    </w:p>
    <w:p>
      <w:pPr>
        <w:pStyle w:val="2"/>
        <w:numPr>
          <w:ilvl w:val="0"/>
          <w:numId w:val="3"/>
        </w:numPr>
        <w:ind w:firstLineChars="0"/>
        <w:jc w:val="center"/>
        <w:rPr>
          <w:rFonts w:hint="eastAsia"/>
          <w:sz w:val="21"/>
          <w:szCs w:val="21"/>
          <w:lang w:val="en-US" w:eastAsia="zh-CN"/>
        </w:rPr>
      </w:pPr>
      <w:r>
        <w:rPr>
          <w:rFonts w:hint="eastAsia"/>
          <w:sz w:val="21"/>
          <w:szCs w:val="21"/>
          <w:lang w:val="en-US" w:eastAsia="zh-CN"/>
        </w:rPr>
        <w:t>转出历史页面</w:t>
      </w:r>
    </w:p>
    <w:p>
      <w:pPr>
        <w:pStyle w:val="2"/>
        <w:rPr>
          <w:rFonts w:hint="eastAsia"/>
          <w:lang w:val="en-US" w:eastAsia="zh-CN"/>
        </w:rPr>
      </w:pPr>
      <w:r>
        <w:rPr>
          <w:rFonts w:hint="eastAsia"/>
          <w:lang w:val="en-US" w:eastAsia="zh-CN"/>
        </w:rPr>
        <w:t>点击【查看】打开组织关系转接详情页面。</w:t>
      </w:r>
    </w:p>
    <w:p>
      <w:pPr>
        <w:pStyle w:val="2"/>
        <w:ind w:left="0" w:leftChars="0" w:firstLine="0" w:firstLineChars="0"/>
      </w:pPr>
      <w:r>
        <w:drawing>
          <wp:inline distT="0" distB="0" distL="114300" distR="114300">
            <wp:extent cx="5615940" cy="3200400"/>
            <wp:effectExtent l="0" t="0" r="7620" b="0"/>
            <wp:docPr id="5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3"/>
                    <pic:cNvPicPr>
                      <a:picLocks noChangeAspect="1"/>
                    </pic:cNvPicPr>
                  </pic:nvPicPr>
                  <pic:blipFill>
                    <a:blip r:embed="rId42"/>
                    <a:stretch>
                      <a:fillRect/>
                    </a:stretch>
                  </pic:blipFill>
                  <pic:spPr>
                    <a:xfrm>
                      <a:off x="0" y="0"/>
                      <a:ext cx="5615940" cy="320040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转出历史详情页面</w:t>
      </w:r>
    </w:p>
    <w:p>
      <w:pPr>
        <w:pStyle w:val="3"/>
        <w:rPr>
          <w:rFonts w:hint="eastAsia"/>
          <w:sz w:val="32"/>
          <w:szCs w:val="32"/>
          <w:lang w:val="en-US" w:eastAsia="zh-CN"/>
        </w:rPr>
      </w:pPr>
      <w:bookmarkStart w:id="15" w:name="_Toc29666"/>
      <w:r>
        <w:rPr>
          <w:rFonts w:hint="eastAsia"/>
          <w:sz w:val="32"/>
          <w:szCs w:val="32"/>
          <w:lang w:val="en-US" w:eastAsia="zh-CN"/>
        </w:rPr>
        <w:t>接收</w:t>
      </w:r>
      <w:bookmarkEnd w:id="15"/>
    </w:p>
    <w:p>
      <w:pPr>
        <w:pStyle w:val="4"/>
        <w:rPr>
          <w:rFonts w:hint="eastAsia"/>
          <w:lang w:val="en-US" w:eastAsia="zh-CN"/>
        </w:rPr>
      </w:pPr>
      <w:bookmarkStart w:id="16" w:name="_Toc14409"/>
      <w:r>
        <w:rPr>
          <w:rFonts w:hint="eastAsia"/>
          <w:lang w:val="en-US" w:eastAsia="zh-CN"/>
        </w:rPr>
        <w:t>接收审批</w:t>
      </w:r>
      <w:bookmarkEnd w:id="16"/>
    </w:p>
    <w:p>
      <w:pPr>
        <w:rPr>
          <w:rFonts w:ascii="Times New Roman" w:hAnsi="Times New Roman" w:cs="Times New Roman"/>
        </w:rPr>
      </w:pPr>
      <w:r>
        <w:rPr>
          <w:rFonts w:ascii="Times New Roman" w:hAnsi="Times New Roman" w:cs="Times New Roman"/>
        </w:rPr>
        <w:t>转接路径中转出方末级节点审批通过后，转接路径中接收方在【接收审批】</w:t>
      </w:r>
      <w:r>
        <w:rPr>
          <w:rFonts w:hint="eastAsia" w:cs="Times New Roman"/>
          <w:lang w:val="en-US" w:eastAsia="zh-CN"/>
        </w:rPr>
        <w:t>页面进行</w:t>
      </w:r>
      <w:r>
        <w:rPr>
          <w:rFonts w:ascii="Times New Roman" w:hAnsi="Times New Roman" w:cs="Times New Roman"/>
        </w:rPr>
        <w:t>审批或直接接收</w:t>
      </w:r>
      <w:r>
        <w:rPr>
          <w:rFonts w:hint="eastAsia" w:cs="Times New Roman"/>
          <w:lang w:val="en-US" w:eastAsia="zh-CN"/>
        </w:rPr>
        <w:t>操作</w:t>
      </w:r>
      <w:r>
        <w:rPr>
          <w:rFonts w:ascii="Times New Roman" w:hAnsi="Times New Roman" w:cs="Times New Roman"/>
        </w:rPr>
        <w:t>。</w:t>
      </w:r>
    </w:p>
    <w:p>
      <w:pPr>
        <w:ind w:firstLine="0" w:firstLineChars="0"/>
        <w:jc w:val="center"/>
      </w:pPr>
      <w:r>
        <w:drawing>
          <wp:inline distT="0" distB="0" distL="114300" distR="114300">
            <wp:extent cx="5607050" cy="1233170"/>
            <wp:effectExtent l="0" t="0" r="1270" b="1270"/>
            <wp:docPr id="5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6"/>
                    <pic:cNvPicPr>
                      <a:picLocks noChangeAspect="1"/>
                    </pic:cNvPicPr>
                  </pic:nvPicPr>
                  <pic:blipFill>
                    <a:blip r:embed="rId43"/>
                    <a:stretch>
                      <a:fillRect/>
                    </a:stretch>
                  </pic:blipFill>
                  <pic:spPr>
                    <a:xfrm>
                      <a:off x="0" y="0"/>
                      <a:ext cx="5607050" cy="123317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接收审批列表页面</w:t>
      </w:r>
    </w:p>
    <w:p>
      <w:pPr>
        <w:jc w:val="left"/>
        <w:rPr>
          <w:rFonts w:ascii="Times New Roman" w:hAnsi="Times New Roman" w:cs="Times New Roman"/>
        </w:rPr>
      </w:pPr>
      <w:r>
        <w:rPr>
          <w:rFonts w:ascii="Times New Roman" w:hAnsi="Times New Roman" w:cs="Times New Roman"/>
        </w:rPr>
        <w:t>点击【审批】，打开审批页面，支持修改接收党组织。</w:t>
      </w:r>
    </w:p>
    <w:p>
      <w:pPr>
        <w:ind w:firstLine="0" w:firstLineChars="0"/>
        <w:jc w:val="center"/>
        <w:rPr>
          <w:rFonts w:ascii="Times New Roman" w:hAnsi="Times New Roman" w:cs="Times New Roman"/>
        </w:rPr>
      </w:pPr>
      <w:r>
        <w:rPr>
          <w:rFonts w:ascii="Times New Roman" w:hAnsi="Times New Roman" w:cs="Times New Roman"/>
        </w:rPr>
        <w:drawing>
          <wp:inline distT="0" distB="0" distL="0" distR="0">
            <wp:extent cx="5274310" cy="3637915"/>
            <wp:effectExtent l="0" t="0" r="13970" b="4445"/>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pic:cNvPicPr>
                  </pic:nvPicPr>
                  <pic:blipFill>
                    <a:blip r:embed="rId44"/>
                    <a:stretch>
                      <a:fillRect/>
                    </a:stretch>
                  </pic:blipFill>
                  <pic:spPr>
                    <a:xfrm>
                      <a:off x="0" y="0"/>
                      <a:ext cx="5274310" cy="3638297"/>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接收审批页面</w:t>
      </w:r>
    </w:p>
    <w:p>
      <w:pPr>
        <w:jc w:val="left"/>
        <w:rPr>
          <w:rFonts w:ascii="Times New Roman" w:hAnsi="Times New Roman" w:cs="Times New Roman"/>
        </w:rPr>
      </w:pPr>
      <w:r>
        <w:rPr>
          <w:rFonts w:ascii="Times New Roman" w:hAnsi="Times New Roman" w:cs="Times New Roman"/>
        </w:rPr>
        <w:t>点击【同意】时，需要为党员选择支部，确定后完成审批。</w:t>
      </w:r>
      <w:r>
        <w:rPr>
          <w:rFonts w:hint="eastAsia" w:cs="Times New Roman"/>
          <w:lang w:val="en-US" w:eastAsia="zh-CN"/>
        </w:rPr>
        <w:t>完成审批后，还需要党支部操作党员报到。</w:t>
      </w:r>
      <w:r>
        <w:rPr>
          <w:rFonts w:ascii="Times New Roman" w:hAnsi="Times New Roman" w:cs="Times New Roman"/>
        </w:rPr>
        <w:t xml:space="preserve"> </w:t>
      </w:r>
    </w:p>
    <w:p>
      <w:pPr>
        <w:ind w:firstLine="0" w:firstLineChars="0"/>
        <w:rPr>
          <w:rFonts w:ascii="Times New Roman" w:hAnsi="Times New Roman" w:cs="Times New Roman"/>
        </w:rPr>
      </w:pPr>
      <w:r>
        <w:rPr>
          <w:rFonts w:ascii="Times New Roman" w:hAnsi="Times New Roman" w:cs="Times New Roman"/>
        </w:rPr>
        <w:drawing>
          <wp:inline distT="0" distB="0" distL="0" distR="0">
            <wp:extent cx="5274310" cy="3424555"/>
            <wp:effectExtent l="0" t="0" r="13970" b="444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237"/>
                    <pic:cNvPicPr>
                      <a:picLocks noChangeAspect="1"/>
                    </pic:cNvPicPr>
                  </pic:nvPicPr>
                  <pic:blipFill>
                    <a:blip r:embed="rId45"/>
                    <a:stretch>
                      <a:fillRect/>
                    </a:stretch>
                  </pic:blipFill>
                  <pic:spPr>
                    <a:xfrm>
                      <a:off x="0" y="0"/>
                      <a:ext cx="5274310" cy="3424639"/>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完成接收审批页面</w:t>
      </w:r>
    </w:p>
    <w:p>
      <w:pPr>
        <w:rPr>
          <w:rFonts w:hint="default" w:ascii="Times New Roman" w:hAnsi="Times New Roman" w:cs="Times New Roman"/>
          <w:lang w:val="en-US"/>
        </w:rPr>
      </w:pPr>
      <w:r>
        <w:rPr>
          <w:rFonts w:ascii="Times New Roman" w:hAnsi="Times New Roman" w:cs="Times New Roman"/>
        </w:rPr>
        <w:t>接收方党组织在【接收审批】栏目</w:t>
      </w:r>
      <w:r>
        <w:rPr>
          <w:rFonts w:hint="eastAsia" w:cs="Times New Roman"/>
          <w:lang w:val="en-US" w:eastAsia="zh-CN"/>
        </w:rPr>
        <w:t>也</w:t>
      </w:r>
      <w:r>
        <w:rPr>
          <w:rFonts w:ascii="Times New Roman" w:hAnsi="Times New Roman" w:cs="Times New Roman"/>
        </w:rPr>
        <w:t>可以</w:t>
      </w:r>
      <w:r>
        <w:rPr>
          <w:rFonts w:hint="eastAsia" w:cs="Times New Roman"/>
          <w:lang w:val="en-US" w:eastAsia="zh-CN"/>
        </w:rPr>
        <w:t>进行直接接收，直接接收后完成党员报到操作。</w:t>
      </w:r>
    </w:p>
    <w:p>
      <w:pPr>
        <w:jc w:val="left"/>
        <w:rPr>
          <w:rFonts w:ascii="Times New Roman" w:hAnsi="Times New Roman" w:cs="Times New Roman"/>
        </w:rPr>
      </w:pPr>
      <w:r>
        <w:rPr>
          <w:rFonts w:ascii="Times New Roman" w:hAnsi="Times New Roman" w:cs="Times New Roman"/>
        </w:rPr>
        <w:t>点击【直接接收】，打开直接接收页面，选择接收党支部，填写接收党支部经办人、经办人联系方式、基层党委操作员及联系方式后，点击【确认】，完成党员报到，结束转接流程。</w:t>
      </w:r>
    </w:p>
    <w:p>
      <w:pPr>
        <w:ind w:firstLine="0" w:firstLineChars="0"/>
        <w:rPr>
          <w:rFonts w:ascii="Times New Roman" w:hAnsi="Times New Roman" w:cs="Times New Roman"/>
        </w:rPr>
      </w:pPr>
      <w:r>
        <w:rPr>
          <w:rFonts w:ascii="Times New Roman" w:hAnsi="Times New Roman" w:cs="Times New Roman"/>
        </w:rPr>
        <w:drawing>
          <wp:inline distT="0" distB="0" distL="0" distR="0">
            <wp:extent cx="5274310" cy="3517265"/>
            <wp:effectExtent l="0" t="0" r="13970" b="3175"/>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236"/>
                    <pic:cNvPicPr>
                      <a:picLocks noChangeAspect="1"/>
                    </pic:cNvPicPr>
                  </pic:nvPicPr>
                  <pic:blipFill>
                    <a:blip r:embed="rId46"/>
                    <a:stretch>
                      <a:fillRect/>
                    </a:stretch>
                  </pic:blipFill>
                  <pic:spPr>
                    <a:xfrm>
                      <a:off x="0" y="0"/>
                      <a:ext cx="5274310" cy="3517428"/>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直接接收页面</w:t>
      </w:r>
    </w:p>
    <w:p>
      <w:pPr>
        <w:pStyle w:val="4"/>
        <w:rPr>
          <w:rFonts w:hint="eastAsia"/>
          <w:lang w:val="en-US" w:eastAsia="zh-CN"/>
        </w:rPr>
      </w:pPr>
      <w:bookmarkStart w:id="17" w:name="_Toc11150"/>
      <w:r>
        <w:rPr>
          <w:rFonts w:hint="eastAsia"/>
          <w:lang w:val="en-US" w:eastAsia="zh-CN"/>
        </w:rPr>
        <w:t>正在转接</w:t>
      </w:r>
      <w:bookmarkEnd w:id="17"/>
    </w:p>
    <w:p>
      <w:pPr>
        <w:ind w:left="0" w:leftChars="0" w:firstLine="0" w:firstLineChars="0"/>
      </w:pPr>
      <w:r>
        <w:drawing>
          <wp:inline distT="0" distB="0" distL="114300" distR="114300">
            <wp:extent cx="5612765" cy="1149985"/>
            <wp:effectExtent l="0" t="0" r="10795" b="8255"/>
            <wp:docPr id="6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7"/>
                    <pic:cNvPicPr>
                      <a:picLocks noChangeAspect="1"/>
                    </pic:cNvPicPr>
                  </pic:nvPicPr>
                  <pic:blipFill>
                    <a:blip r:embed="rId47"/>
                    <a:stretch>
                      <a:fillRect/>
                    </a:stretch>
                  </pic:blipFill>
                  <pic:spPr>
                    <a:xfrm>
                      <a:off x="0" y="0"/>
                      <a:ext cx="5612765" cy="114998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正在转接列表页面</w:t>
      </w:r>
    </w:p>
    <w:p>
      <w:pPr>
        <w:pStyle w:val="5"/>
        <w:rPr>
          <w:rFonts w:hint="eastAsia"/>
          <w:lang w:val="en-US" w:eastAsia="zh-CN"/>
        </w:rPr>
      </w:pPr>
      <w:bookmarkStart w:id="18" w:name="_Toc30144"/>
      <w:r>
        <w:rPr>
          <w:rFonts w:hint="eastAsia"/>
          <w:lang w:val="en-US" w:eastAsia="zh-CN"/>
        </w:rPr>
        <w:t>撤销</w:t>
      </w:r>
      <w:bookmarkEnd w:id="18"/>
    </w:p>
    <w:p>
      <w:pPr>
        <w:ind w:left="0" w:leftChars="0" w:firstLine="560" w:firstLineChars="200"/>
        <w:rPr>
          <w:rFonts w:hint="default"/>
          <w:lang w:val="en-US" w:eastAsia="zh-CN"/>
        </w:rPr>
      </w:pPr>
      <w:r>
        <w:rPr>
          <w:rFonts w:hint="eastAsia"/>
          <w:lang w:val="en-US" w:eastAsia="zh-CN"/>
        </w:rPr>
        <w:t>在未完成党员报到时，接收方党组织可以进行撤销操作。</w:t>
      </w:r>
    </w:p>
    <w:p>
      <w:pPr>
        <w:ind w:left="0" w:leftChars="0" w:firstLine="560" w:firstLineChars="200"/>
        <w:rPr>
          <w:rFonts w:hint="default"/>
          <w:lang w:val="en-US" w:eastAsia="zh-CN"/>
        </w:rPr>
      </w:pPr>
      <w:r>
        <w:rPr>
          <w:rFonts w:hint="eastAsia"/>
          <w:lang w:val="en-US" w:eastAsia="zh-CN"/>
        </w:rPr>
        <w:t>点击线下转入的党员数据对应的【撤销】，成功撤销后，会取消该转接流程，相关数据从列表中删除。</w:t>
      </w:r>
    </w:p>
    <w:p>
      <w:pPr>
        <w:ind w:left="0" w:leftChars="0" w:firstLine="0" w:firstLineChars="0"/>
      </w:pPr>
      <w:r>
        <w:drawing>
          <wp:inline distT="0" distB="0" distL="114300" distR="114300">
            <wp:extent cx="5608320" cy="2021840"/>
            <wp:effectExtent l="0" t="0" r="0" b="5080"/>
            <wp:docPr id="6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8"/>
                    <pic:cNvPicPr>
                      <a:picLocks noChangeAspect="1"/>
                    </pic:cNvPicPr>
                  </pic:nvPicPr>
                  <pic:blipFill>
                    <a:blip r:embed="rId48"/>
                    <a:stretch>
                      <a:fillRect/>
                    </a:stretch>
                  </pic:blipFill>
                  <pic:spPr>
                    <a:xfrm>
                      <a:off x="0" y="0"/>
                      <a:ext cx="5608320" cy="202184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线下转入撤销提醒页面</w:t>
      </w:r>
    </w:p>
    <w:p>
      <w:pPr>
        <w:ind w:left="0" w:leftChars="0" w:firstLine="560" w:firstLineChars="200"/>
        <w:rPr>
          <w:rFonts w:hint="default"/>
          <w:lang w:val="en-US" w:eastAsia="zh-CN"/>
        </w:rPr>
      </w:pPr>
      <w:r>
        <w:rPr>
          <w:rFonts w:hint="eastAsia"/>
          <w:lang w:val="en-US" w:eastAsia="zh-CN"/>
        </w:rPr>
        <w:t>点击通过系统转接的党员数据对应的【撤销】，确定后该条数据会进入接收审批列表。</w:t>
      </w:r>
    </w:p>
    <w:p>
      <w:pPr>
        <w:pStyle w:val="2"/>
        <w:numPr>
          <w:ilvl w:val="0"/>
          <w:numId w:val="0"/>
        </w:numPr>
        <w:ind w:leftChars="0"/>
        <w:jc w:val="both"/>
      </w:pPr>
      <w:r>
        <w:drawing>
          <wp:inline distT="0" distB="0" distL="114300" distR="114300">
            <wp:extent cx="5612130" cy="1671955"/>
            <wp:effectExtent l="0" t="0" r="11430" b="4445"/>
            <wp:docPr id="6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9"/>
                    <pic:cNvPicPr>
                      <a:picLocks noChangeAspect="1"/>
                    </pic:cNvPicPr>
                  </pic:nvPicPr>
                  <pic:blipFill>
                    <a:blip r:embed="rId49"/>
                    <a:stretch>
                      <a:fillRect/>
                    </a:stretch>
                  </pic:blipFill>
                  <pic:spPr>
                    <a:xfrm>
                      <a:off x="0" y="0"/>
                      <a:ext cx="5612130" cy="167195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撤销提醒页面</w:t>
      </w:r>
    </w:p>
    <w:p>
      <w:pPr>
        <w:pStyle w:val="5"/>
        <w:rPr>
          <w:rFonts w:hint="default"/>
          <w:lang w:val="en-US" w:eastAsia="zh-CN"/>
        </w:rPr>
      </w:pPr>
      <w:bookmarkStart w:id="19" w:name="_Toc15066"/>
      <w:r>
        <w:rPr>
          <w:rFonts w:hint="eastAsia"/>
          <w:lang w:val="en-US" w:eastAsia="zh-CN"/>
        </w:rPr>
        <w:t>终止</w:t>
      </w:r>
      <w:bookmarkEnd w:id="19"/>
    </w:p>
    <w:p>
      <w:pPr>
        <w:ind w:left="0" w:leftChars="0" w:firstLine="560" w:firstLineChars="200"/>
        <w:rPr>
          <w:rFonts w:hint="default"/>
          <w:lang w:val="en-US" w:eastAsia="zh-CN"/>
        </w:rPr>
      </w:pPr>
      <w:r>
        <w:rPr>
          <w:rFonts w:hint="eastAsia"/>
          <w:lang w:val="en-US" w:eastAsia="zh-CN"/>
        </w:rPr>
        <w:t>组织关系转接接收方可以对通过线下转入的组织关系转接进行终止操作，填写终止原因后，点击【确认】后会终止该组织关系转接流程。</w:t>
      </w:r>
    </w:p>
    <w:p>
      <w:pPr>
        <w:ind w:left="0" w:leftChars="0" w:firstLine="0" w:firstLineChars="0"/>
      </w:pPr>
      <w:r>
        <w:drawing>
          <wp:inline distT="0" distB="0" distL="114300" distR="114300">
            <wp:extent cx="5608320" cy="2471420"/>
            <wp:effectExtent l="0" t="0" r="0" b="12700"/>
            <wp:docPr id="6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
                    <pic:cNvPicPr>
                      <a:picLocks noChangeAspect="1"/>
                    </pic:cNvPicPr>
                  </pic:nvPicPr>
                  <pic:blipFill>
                    <a:blip r:embed="rId40"/>
                    <a:stretch>
                      <a:fillRect/>
                    </a:stretch>
                  </pic:blipFill>
                  <pic:spPr>
                    <a:xfrm>
                      <a:off x="0" y="0"/>
                      <a:ext cx="5608320" cy="247142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终止原因填写页面</w:t>
      </w:r>
    </w:p>
    <w:p>
      <w:pPr>
        <w:pStyle w:val="4"/>
        <w:rPr>
          <w:rFonts w:hint="default"/>
          <w:lang w:val="en-US" w:eastAsia="zh-CN"/>
        </w:rPr>
      </w:pPr>
      <w:bookmarkStart w:id="20" w:name="_Toc4461"/>
      <w:r>
        <w:rPr>
          <w:rFonts w:hint="eastAsia"/>
          <w:lang w:val="en-US" w:eastAsia="zh-CN"/>
        </w:rPr>
        <w:t>接收历史</w:t>
      </w:r>
      <w:bookmarkEnd w:id="20"/>
    </w:p>
    <w:p>
      <w:pPr>
        <w:pageBreakBefore w:val="0"/>
        <w:widowControl w:val="0"/>
        <w:kinsoku/>
        <w:wordWrap/>
        <w:overflowPunct/>
        <w:topLinePunct w:val="0"/>
        <w:autoSpaceDE/>
        <w:autoSpaceDN/>
        <w:bidi w:val="0"/>
        <w:textAlignment w:val="auto"/>
        <w:rPr>
          <w:rFonts w:ascii="宋体" w:hAnsi="宋体" w:cs="宋体"/>
        </w:rPr>
      </w:pPr>
      <w:r>
        <w:rPr>
          <w:rFonts w:hint="eastAsia" w:ascii="宋体" w:hAnsi="宋体" w:cs="宋体"/>
        </w:rPr>
        <w:t>在</w:t>
      </w:r>
      <w:r>
        <w:rPr>
          <w:rFonts w:hint="eastAsia" w:ascii="宋体" w:hAnsi="宋体" w:cs="宋体"/>
          <w:lang w:val="en-US" w:eastAsia="zh-CN"/>
        </w:rPr>
        <w:t>接收历史</w:t>
      </w:r>
      <w:r>
        <w:rPr>
          <w:rFonts w:hint="eastAsia" w:ascii="宋体" w:hAnsi="宋体" w:cs="宋体"/>
        </w:rPr>
        <w:t>列表，可查看</w:t>
      </w:r>
      <w:r>
        <w:rPr>
          <w:rFonts w:hint="eastAsia" w:ascii="宋体" w:hAnsi="宋体" w:cs="宋体"/>
          <w:lang w:val="en-US" w:eastAsia="zh-CN"/>
        </w:rPr>
        <w:t>已经完成接收的</w:t>
      </w:r>
      <w:r>
        <w:rPr>
          <w:rFonts w:ascii="Times New Roman" w:hAnsi="Times New Roman" w:cs="Times New Roman"/>
        </w:rPr>
        <w:t>党员信息</w:t>
      </w:r>
      <w:r>
        <w:rPr>
          <w:rFonts w:hint="eastAsia" w:cs="Times New Roman"/>
          <w:lang w:eastAsia="zh-CN"/>
        </w:rPr>
        <w:t>，</w:t>
      </w:r>
      <w:r>
        <w:rPr>
          <w:rFonts w:hint="eastAsia" w:ascii="宋体" w:hAnsi="宋体" w:cs="宋体"/>
        </w:rPr>
        <w:t>可查询党员，操作一列显示相应的操作按钮。</w:t>
      </w:r>
    </w:p>
    <w:p>
      <w:pPr>
        <w:ind w:left="0" w:leftChars="0" w:firstLine="0" w:firstLineChars="0"/>
      </w:pPr>
      <w:r>
        <w:drawing>
          <wp:inline distT="0" distB="0" distL="114300" distR="114300">
            <wp:extent cx="5603875" cy="1591945"/>
            <wp:effectExtent l="0" t="0" r="4445" b="8255"/>
            <wp:docPr id="6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0"/>
                    <pic:cNvPicPr>
                      <a:picLocks noChangeAspect="1"/>
                    </pic:cNvPicPr>
                  </pic:nvPicPr>
                  <pic:blipFill>
                    <a:blip r:embed="rId50"/>
                    <a:stretch>
                      <a:fillRect/>
                    </a:stretch>
                  </pic:blipFill>
                  <pic:spPr>
                    <a:xfrm>
                      <a:off x="0" y="0"/>
                      <a:ext cx="5603875" cy="159194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接收历史列表页面</w:t>
      </w:r>
    </w:p>
    <w:p>
      <w:pPr>
        <w:pStyle w:val="2"/>
        <w:rPr>
          <w:rFonts w:hint="eastAsia"/>
          <w:lang w:val="en-US" w:eastAsia="zh-CN"/>
        </w:rPr>
      </w:pPr>
      <w:r>
        <w:rPr>
          <w:rFonts w:hint="eastAsia"/>
          <w:lang w:val="en-US" w:eastAsia="zh-CN"/>
        </w:rPr>
        <w:t>点击【查看】打开组织关系转接详情页面。</w:t>
      </w:r>
    </w:p>
    <w:p>
      <w:pPr>
        <w:pStyle w:val="2"/>
        <w:ind w:left="0" w:leftChars="0" w:firstLine="0" w:firstLineChars="0"/>
      </w:pPr>
      <w:r>
        <w:drawing>
          <wp:inline distT="0" distB="0" distL="114300" distR="114300">
            <wp:extent cx="5614035" cy="2994660"/>
            <wp:effectExtent l="0" t="0" r="9525" b="7620"/>
            <wp:docPr id="7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21"/>
                    <pic:cNvPicPr>
                      <a:picLocks noChangeAspect="1"/>
                    </pic:cNvPicPr>
                  </pic:nvPicPr>
                  <pic:blipFill>
                    <a:blip r:embed="rId51"/>
                    <a:stretch>
                      <a:fillRect/>
                    </a:stretch>
                  </pic:blipFill>
                  <pic:spPr>
                    <a:xfrm>
                      <a:off x="0" y="0"/>
                      <a:ext cx="5614035" cy="2994660"/>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接收历史详情页面</w:t>
      </w:r>
    </w:p>
    <w:p>
      <w:pPr>
        <w:pStyle w:val="3"/>
        <w:rPr>
          <w:rFonts w:hint="eastAsia"/>
          <w:sz w:val="32"/>
          <w:szCs w:val="32"/>
          <w:lang w:val="en-US" w:eastAsia="zh-CN"/>
        </w:rPr>
      </w:pPr>
      <w:bookmarkStart w:id="21" w:name="_Toc10559"/>
      <w:r>
        <w:rPr>
          <w:rFonts w:hint="eastAsia"/>
          <w:sz w:val="32"/>
          <w:szCs w:val="32"/>
          <w:lang w:val="en-US" w:eastAsia="zh-CN"/>
        </w:rPr>
        <w:t>支部间转接</w:t>
      </w:r>
      <w:bookmarkEnd w:id="21"/>
    </w:p>
    <w:p>
      <w:pPr>
        <w:bidi w:val="0"/>
        <w:rPr>
          <w:rFonts w:ascii="Times New Roman" w:hAnsi="Times New Roman" w:cs="Times New Roman"/>
        </w:rPr>
      </w:pPr>
      <w:r>
        <w:t>支部间转接指</w:t>
      </w:r>
      <w:r>
        <w:rPr>
          <w:rFonts w:hint="eastAsia"/>
          <w:lang w:val="en-US" w:eastAsia="zh-CN"/>
        </w:rPr>
        <w:t>由</w:t>
      </w:r>
      <w:r>
        <w:t>基层党委业务管理员直接将某党员调至另一支部，此操作无需经过审批流程。</w:t>
      </w:r>
    </w:p>
    <w:p>
      <w:pPr>
        <w:spacing w:after="190"/>
        <w:rPr>
          <w:rFonts w:ascii="Times New Roman" w:hAnsi="Times New Roman" w:eastAsia="宋体" w:cs="Times New Roman"/>
        </w:rPr>
      </w:pPr>
      <w:r>
        <w:rPr>
          <w:rFonts w:ascii="Times New Roman" w:hAnsi="Times New Roman" w:cs="Times New Roman"/>
        </w:rPr>
        <w:t>进入支部间转接栏目，默认显示党员列表，可通过党组织结构树筛选党员，也可以通过姓名、身份证号、人员类别检索党员。在列表中选择需要转接党员，可以多选。</w:t>
      </w:r>
    </w:p>
    <w:p>
      <w:pPr>
        <w:spacing w:after="190"/>
        <w:ind w:firstLine="0" w:firstLineChars="0"/>
        <w:jc w:val="center"/>
      </w:pPr>
      <w:r>
        <w:drawing>
          <wp:inline distT="0" distB="0" distL="0" distR="0">
            <wp:extent cx="5274310" cy="1717040"/>
            <wp:effectExtent l="0" t="0" r="13970" b="508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52"/>
                    <a:stretch>
                      <a:fillRect/>
                    </a:stretch>
                  </pic:blipFill>
                  <pic:spPr>
                    <a:xfrm>
                      <a:off x="0" y="0"/>
                      <a:ext cx="5274310" cy="1717203"/>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支部间转接列表页面</w:t>
      </w:r>
    </w:p>
    <w:p>
      <w:pPr>
        <w:spacing w:after="190"/>
        <w:rPr>
          <w:rFonts w:ascii="Times New Roman" w:hAnsi="Times New Roman" w:eastAsia="宋体" w:cs="Times New Roman"/>
        </w:rPr>
      </w:pPr>
      <w:r>
        <w:rPr>
          <w:rFonts w:ascii="Times New Roman" w:hAnsi="Times New Roman" w:cs="Times New Roman"/>
        </w:rPr>
        <w:t>选中党员后，点击【支部间转接】，打开支部间转接弹窗。在支部间转接弹窗，点击图标</w:t>
      </w:r>
      <w:r>
        <w:rPr>
          <w:rFonts w:ascii="Times New Roman" w:hAnsi="Times New Roman" w:cs="Times New Roman"/>
        </w:rPr>
        <w:drawing>
          <wp:inline distT="0" distB="0" distL="114300" distR="114300">
            <wp:extent cx="181610" cy="181610"/>
            <wp:effectExtent l="0" t="0" r="1270" b="1270"/>
            <wp:docPr id="9" name="图片 8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3" descr="1"/>
                    <pic:cNvPicPr>
                      <a:picLocks noChangeAspect="1"/>
                    </pic:cNvPicPr>
                  </pic:nvPicPr>
                  <pic:blipFill>
                    <a:blip r:embed="rId53"/>
                    <a:stretch>
                      <a:fillRect/>
                    </a:stretch>
                  </pic:blipFill>
                  <pic:spPr>
                    <a:xfrm>
                      <a:off x="0" y="0"/>
                      <a:ext cx="181610" cy="181610"/>
                    </a:xfrm>
                    <a:prstGeom prst="rect">
                      <a:avLst/>
                    </a:prstGeom>
                    <a:noFill/>
                    <a:ln>
                      <a:noFill/>
                    </a:ln>
                  </pic:spPr>
                </pic:pic>
              </a:graphicData>
            </a:graphic>
          </wp:inline>
        </w:drawing>
      </w:r>
      <w:r>
        <w:rPr>
          <w:rFonts w:ascii="Times New Roman" w:hAnsi="Times New Roman" w:cs="Times New Roman"/>
        </w:rPr>
        <w:t>。</w:t>
      </w:r>
    </w:p>
    <w:p>
      <w:pPr>
        <w:spacing w:after="190"/>
        <w:ind w:firstLine="0" w:firstLineChars="0"/>
        <w:jc w:val="center"/>
      </w:pPr>
      <w:r>
        <w:drawing>
          <wp:inline distT="0" distB="0" distL="0" distR="0">
            <wp:extent cx="5274310" cy="2769235"/>
            <wp:effectExtent l="0" t="0" r="1397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54"/>
                    <a:stretch>
                      <a:fillRect/>
                    </a:stretch>
                  </pic:blipFill>
                  <pic:spPr>
                    <a:xfrm>
                      <a:off x="0" y="0"/>
                      <a:ext cx="5274310" cy="2769623"/>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选择目标党组织</w:t>
      </w:r>
    </w:p>
    <w:p>
      <w:pPr>
        <w:spacing w:after="190"/>
        <w:rPr>
          <w:rFonts w:ascii="Times New Roman" w:hAnsi="Times New Roman" w:cs="Times New Roman"/>
        </w:rPr>
      </w:pPr>
      <w:r>
        <w:rPr>
          <w:rFonts w:ascii="Times New Roman" w:hAnsi="Times New Roman" w:cs="Times New Roman"/>
        </w:rPr>
        <w:t>在选择接收党组织弹窗，可搜索、选择接收党组织，即选择要将党员转到的党支部。</w:t>
      </w:r>
    </w:p>
    <w:p>
      <w:pPr>
        <w:spacing w:after="190"/>
        <w:ind w:firstLine="0" w:firstLineChars="0"/>
        <w:jc w:val="center"/>
      </w:pPr>
      <w:r>
        <w:drawing>
          <wp:inline distT="0" distB="0" distL="114300" distR="114300">
            <wp:extent cx="5613400" cy="3766185"/>
            <wp:effectExtent l="0" t="0" r="10160" b="13335"/>
            <wp:docPr id="7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22"/>
                    <pic:cNvPicPr>
                      <a:picLocks noChangeAspect="1"/>
                    </pic:cNvPicPr>
                  </pic:nvPicPr>
                  <pic:blipFill>
                    <a:blip r:embed="rId55"/>
                    <a:stretch>
                      <a:fillRect/>
                    </a:stretch>
                  </pic:blipFill>
                  <pic:spPr>
                    <a:xfrm>
                      <a:off x="0" y="0"/>
                      <a:ext cx="5613400" cy="376618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选择党组织</w:t>
      </w:r>
    </w:p>
    <w:p>
      <w:pPr>
        <w:spacing w:after="190"/>
        <w:rPr>
          <w:rFonts w:ascii="Times New Roman" w:hAnsi="Times New Roman" w:cs="Times New Roman"/>
        </w:rPr>
      </w:pPr>
      <w:r>
        <w:rPr>
          <w:rFonts w:ascii="Times New Roman" w:hAnsi="Times New Roman" w:cs="Times New Roman"/>
        </w:rPr>
        <w:t>选择党支部后，点击【确定】按钮，所选党员即转到该支部下，即完成支部间的转接。</w:t>
      </w:r>
    </w:p>
    <w:p>
      <w:pPr>
        <w:spacing w:after="190"/>
        <w:ind w:firstLine="0" w:firstLineChars="0"/>
        <w:jc w:val="center"/>
      </w:pPr>
      <w:r>
        <w:drawing>
          <wp:inline distT="0" distB="0" distL="0" distR="0">
            <wp:extent cx="4076700" cy="1927860"/>
            <wp:effectExtent l="0" t="0" r="7620" b="762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56"/>
                    <a:stretch>
                      <a:fillRect/>
                    </a:stretch>
                  </pic:blipFill>
                  <pic:spPr>
                    <a:xfrm>
                      <a:off x="0" y="0"/>
                      <a:ext cx="4076700" cy="1927860"/>
                    </a:xfrm>
                    <a:prstGeom prst="rect">
                      <a:avLst/>
                    </a:prstGeom>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sz w:val="21"/>
          <w:szCs w:val="21"/>
          <w:lang w:val="en-US" w:eastAsia="zh-CN"/>
        </w:rPr>
        <w:t>确认目标党组织</w:t>
      </w:r>
    </w:p>
    <w:p>
      <w:pPr>
        <w:pStyle w:val="3"/>
        <w:rPr>
          <w:rFonts w:hint="default"/>
          <w:sz w:val="32"/>
          <w:szCs w:val="32"/>
          <w:lang w:val="en-US" w:eastAsia="zh-CN"/>
        </w:rPr>
      </w:pPr>
      <w:bookmarkStart w:id="22" w:name="_Toc10136"/>
      <w:r>
        <w:rPr>
          <w:rFonts w:hint="eastAsia"/>
          <w:sz w:val="32"/>
          <w:szCs w:val="32"/>
          <w:lang w:val="en-US" w:eastAsia="zh-CN"/>
        </w:rPr>
        <w:t>工作督查</w:t>
      </w:r>
      <w:bookmarkEnd w:id="22"/>
    </w:p>
    <w:p>
      <w:pPr>
        <w:pageBreakBefore w:val="0"/>
        <w:widowControl w:val="0"/>
        <w:kinsoku/>
        <w:wordWrap/>
        <w:overflowPunct/>
        <w:topLinePunct w:val="0"/>
        <w:autoSpaceDE/>
        <w:autoSpaceDN/>
        <w:bidi w:val="0"/>
        <w:textAlignment w:val="auto"/>
      </w:pPr>
      <w:r>
        <w:rPr>
          <w:rFonts w:hint="eastAsia" w:hAnsi="仿宋_GB2312" w:cs="仿宋_GB2312"/>
        </w:rPr>
        <w:t>工作督查页面可以看到下一级党组织</w:t>
      </w:r>
      <w:r>
        <w:rPr>
          <w:rFonts w:hint="eastAsia" w:hAnsi="仿宋_GB2312" w:cs="仿宋_GB2312"/>
          <w:lang w:val="en-US" w:eastAsia="zh-CN"/>
        </w:rPr>
        <w:t>转出和接收情况</w:t>
      </w:r>
      <w:r>
        <w:rPr>
          <w:rFonts w:hint="eastAsia" w:hAnsi="仿宋_GB2312" w:cs="仿宋_GB2312"/>
        </w:rPr>
        <w:t>统计数量。</w:t>
      </w:r>
    </w:p>
    <w:p>
      <w:pPr>
        <w:ind w:left="0" w:leftChars="0" w:firstLine="0" w:firstLineChars="0"/>
      </w:pPr>
      <w:r>
        <w:drawing>
          <wp:inline distT="0" distB="0" distL="114300" distR="114300">
            <wp:extent cx="5610860" cy="1271905"/>
            <wp:effectExtent l="0" t="0" r="12700" b="8255"/>
            <wp:docPr id="7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23"/>
                    <pic:cNvPicPr>
                      <a:picLocks noChangeAspect="1"/>
                    </pic:cNvPicPr>
                  </pic:nvPicPr>
                  <pic:blipFill>
                    <a:blip r:embed="rId57"/>
                    <a:stretch>
                      <a:fillRect/>
                    </a:stretch>
                  </pic:blipFill>
                  <pic:spPr>
                    <a:xfrm>
                      <a:off x="0" y="0"/>
                      <a:ext cx="5610860" cy="1271905"/>
                    </a:xfrm>
                    <a:prstGeom prst="rect">
                      <a:avLst/>
                    </a:prstGeom>
                    <a:noFill/>
                    <a:ln>
                      <a:noFill/>
                    </a:ln>
                  </pic:spPr>
                </pic:pic>
              </a:graphicData>
            </a:graphic>
          </wp:inline>
        </w:drawing>
      </w:r>
    </w:p>
    <w:p>
      <w:pPr>
        <w:pStyle w:val="2"/>
        <w:numPr>
          <w:ilvl w:val="0"/>
          <w:numId w:val="3"/>
        </w:numPr>
        <w:ind w:firstLineChars="0"/>
        <w:jc w:val="center"/>
        <w:rPr>
          <w:rFonts w:hint="default"/>
          <w:sz w:val="21"/>
          <w:szCs w:val="21"/>
          <w:lang w:val="en-US" w:eastAsia="zh-CN"/>
        </w:rPr>
      </w:pPr>
      <w:r>
        <w:rPr>
          <w:rFonts w:hint="eastAsia"/>
          <w:lang w:val="en-US" w:eastAsia="zh-CN"/>
        </w:rPr>
        <w:t>工作督查页面</w:t>
      </w:r>
    </w:p>
    <w:p>
      <w:pPr>
        <w:ind w:left="0" w:leftChars="0" w:firstLine="0" w:firstLineChars="0"/>
        <w:rPr>
          <w:rFonts w:hint="default"/>
          <w:lang w:val="en-US" w:eastAsia="zh-CN"/>
        </w:rPr>
      </w:pPr>
    </w:p>
    <w:sectPr>
      <w:headerReference r:id="rId11" w:type="default"/>
      <w:footerReference r:id="rId12" w:type="default"/>
      <w:pgSz w:w="11906" w:h="16838"/>
      <w:pgMar w:top="2098" w:right="1531" w:bottom="1985" w:left="1531" w:header="851" w:footer="992" w:gutter="0"/>
      <w:cols w:space="720"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spacing w:after="120"/>
      <w:ind w:firstLine="480"/>
      <w:jc w:val="center"/>
    </w:pPr>
    <w:r>
      <w:fldChar w:fldCharType="begin"/>
    </w:r>
    <w:r>
      <w:instrText xml:space="preserve">PAGE   \* MERGEFORMAT</w:instrText>
    </w:r>
    <w:r>
      <w:fldChar w:fldCharType="separate"/>
    </w:r>
    <w:r>
      <w:rPr>
        <w:lang w:val="zh-CN"/>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7015EC"/>
    <w:multiLevelType w:val="multilevel"/>
    <w:tmpl w:val="2B7015EC"/>
    <w:lvl w:ilvl="0" w:tentative="0">
      <w:start w:val="1"/>
      <w:numFmt w:val="decimal"/>
      <w:suff w:val="nothing"/>
      <w:lvlText w:val="图%1."/>
      <w:lvlJc w:val="left"/>
      <w:pPr>
        <w:ind w:left="420" w:hanging="420"/>
      </w:pPr>
      <w:rPr>
        <w:rFonts w:hint="default"/>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C701A28"/>
    <w:multiLevelType w:val="multilevel"/>
    <w:tmpl w:val="4C701A28"/>
    <w:lvl w:ilvl="0" w:tentative="0">
      <w:start w:val="1"/>
      <w:numFmt w:val="decimal"/>
      <w:lvlText w:val="%1."/>
      <w:lvlJc w:val="left"/>
      <w:pPr>
        <w:ind w:left="987" w:hanging="420"/>
      </w:pPr>
      <w:rPr>
        <w:rFonts w:hint="eastAsia"/>
      </w:rPr>
    </w:lvl>
    <w:lvl w:ilvl="1" w:tentative="0">
      <w:start w:val="1"/>
      <w:numFmt w:val="lowerLetter"/>
      <w:lvlText w:val="%2)"/>
      <w:lvlJc w:val="left"/>
      <w:pPr>
        <w:ind w:left="1407" w:hanging="420"/>
      </w:pPr>
    </w:lvl>
    <w:lvl w:ilvl="2" w:tentative="0">
      <w:start w:val="1"/>
      <w:numFmt w:val="lowerRoman"/>
      <w:pStyle w:val="73"/>
      <w:lvlText w:val="%3."/>
      <w:lvlJc w:val="right"/>
      <w:pPr>
        <w:ind w:left="1827" w:hanging="420"/>
      </w:pPr>
    </w:lvl>
    <w:lvl w:ilvl="3" w:tentative="0">
      <w:start w:val="1"/>
      <w:numFmt w:val="decimal"/>
      <w:pStyle w:val="92"/>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abstractNum w:abstractNumId="2">
    <w:nsid w:val="7B2269B4"/>
    <w:multiLevelType w:val="multilevel"/>
    <w:tmpl w:val="7B2269B4"/>
    <w:lvl w:ilvl="0" w:tentative="0">
      <w:start w:val="1"/>
      <w:numFmt w:val="decimal"/>
      <w:pStyle w:val="3"/>
      <w:lvlText w:val="%1."/>
      <w:lvlJc w:val="left"/>
      <w:pPr>
        <w:ind w:left="0" w:firstLine="0"/>
      </w:pPr>
      <w:rPr>
        <w:rFonts w:hint="default"/>
      </w:rPr>
    </w:lvl>
    <w:lvl w:ilvl="1" w:tentative="0">
      <w:start w:val="1"/>
      <w:numFmt w:val="decimal"/>
      <w:pStyle w:val="4"/>
      <w:lvlText w:val="%1.%2."/>
      <w:lvlJc w:val="left"/>
      <w:pPr>
        <w:ind w:left="0" w:firstLine="0"/>
      </w:pPr>
      <w:rPr>
        <w:rFonts w:hint="default"/>
      </w:rPr>
    </w:lvl>
    <w:lvl w:ilvl="2" w:tentative="0">
      <w:start w:val="1"/>
      <w:numFmt w:val="decimal"/>
      <w:pStyle w:val="5"/>
      <w:lvlText w:val="%1.%2.%3."/>
      <w:lvlJc w:val="left"/>
      <w:pPr>
        <w:ind w:left="0" w:firstLine="0"/>
      </w:pPr>
      <w:rPr>
        <w:rFonts w:hint="default"/>
      </w:rPr>
    </w:lvl>
    <w:lvl w:ilvl="3" w:tentative="0">
      <w:start w:val="1"/>
      <w:numFmt w:val="decimal"/>
      <w:pStyle w:val="6"/>
      <w:lvlText w:val="%1.%2.%3.%4."/>
      <w:lvlJc w:val="left"/>
      <w:pPr>
        <w:ind w:left="0" w:firstLine="0"/>
      </w:pPr>
      <w:rPr>
        <w:rFonts w:hint="default"/>
      </w:rPr>
    </w:lvl>
    <w:lvl w:ilvl="4" w:tentative="0">
      <w:start w:val="1"/>
      <w:numFmt w:val="decimal"/>
      <w:pStyle w:val="7"/>
      <w:lvlText w:val="%1.%2.%3.%4.%5."/>
      <w:lvlJc w:val="left"/>
      <w:pPr>
        <w:ind w:left="0" w:firstLine="0"/>
      </w:pPr>
      <w:rPr>
        <w:rFonts w:hint="default"/>
      </w:rPr>
    </w:lvl>
    <w:lvl w:ilvl="5" w:tentative="0">
      <w:start w:val="1"/>
      <w:numFmt w:val="decimal"/>
      <w:pStyle w:val="8"/>
      <w:lvlText w:val="%1.%2.%3.%4.%5.%6."/>
      <w:lvlJc w:val="left"/>
      <w:pPr>
        <w:ind w:left="0" w:firstLine="0"/>
      </w:pPr>
      <w:rPr>
        <w:rFonts w:hint="default"/>
      </w:rPr>
    </w:lvl>
    <w:lvl w:ilvl="6" w:tentative="0">
      <w:start w:val="1"/>
      <w:numFmt w:val="decimal"/>
      <w:pStyle w:val="9"/>
      <w:lvlText w:val="%1.%2.%3.%4.%5.%6.%7."/>
      <w:lvlJc w:val="left"/>
      <w:pPr>
        <w:ind w:left="0" w:firstLine="0"/>
      </w:pPr>
      <w:rPr>
        <w:rFonts w:hint="default"/>
      </w:rPr>
    </w:lvl>
    <w:lvl w:ilvl="7" w:tentative="0">
      <w:start w:val="1"/>
      <w:numFmt w:val="decimal"/>
      <w:pStyle w:val="10"/>
      <w:lvlText w:val="%1.%2.%3.%4.%5.%6.%7.%8."/>
      <w:lvlJc w:val="left"/>
      <w:pPr>
        <w:ind w:left="0" w:firstLine="0"/>
      </w:pPr>
      <w:rPr>
        <w:rFonts w:hint="default"/>
      </w:rPr>
    </w:lvl>
    <w:lvl w:ilvl="8" w:tentative="0">
      <w:start w:val="1"/>
      <w:numFmt w:val="decimal"/>
      <w:pStyle w:val="11"/>
      <w:lvlText w:val="%1.%2.%3.%4.%5.%6.%7.%8.%9."/>
      <w:lvlJc w:val="left"/>
      <w:pPr>
        <w:ind w:left="0" w:firstLine="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NDk1MTQzNTZjMjRkYTM4YzAxMzg4MmY5MWVmYzUifQ=="/>
  </w:docVars>
  <w:rsids>
    <w:rsidRoot w:val="0CB3280F"/>
    <w:rsid w:val="00002913"/>
    <w:rsid w:val="00005059"/>
    <w:rsid w:val="00007979"/>
    <w:rsid w:val="0001223B"/>
    <w:rsid w:val="000155BB"/>
    <w:rsid w:val="00016E77"/>
    <w:rsid w:val="0002206F"/>
    <w:rsid w:val="0002399D"/>
    <w:rsid w:val="00023D32"/>
    <w:rsid w:val="000263DA"/>
    <w:rsid w:val="00027C48"/>
    <w:rsid w:val="00032E86"/>
    <w:rsid w:val="00033C56"/>
    <w:rsid w:val="00040F6E"/>
    <w:rsid w:val="0004330E"/>
    <w:rsid w:val="000448A0"/>
    <w:rsid w:val="0005011F"/>
    <w:rsid w:val="00054A76"/>
    <w:rsid w:val="000559F2"/>
    <w:rsid w:val="00057746"/>
    <w:rsid w:val="00064D1C"/>
    <w:rsid w:val="00071419"/>
    <w:rsid w:val="00073705"/>
    <w:rsid w:val="0007473C"/>
    <w:rsid w:val="000752F8"/>
    <w:rsid w:val="00075838"/>
    <w:rsid w:val="00077415"/>
    <w:rsid w:val="000815D9"/>
    <w:rsid w:val="00081899"/>
    <w:rsid w:val="00082F1E"/>
    <w:rsid w:val="00084D01"/>
    <w:rsid w:val="000860D1"/>
    <w:rsid w:val="0008775F"/>
    <w:rsid w:val="000906B2"/>
    <w:rsid w:val="000974ED"/>
    <w:rsid w:val="000977AE"/>
    <w:rsid w:val="000A10AC"/>
    <w:rsid w:val="000A1CFA"/>
    <w:rsid w:val="000A211D"/>
    <w:rsid w:val="000A47D8"/>
    <w:rsid w:val="000B1BE9"/>
    <w:rsid w:val="000B6452"/>
    <w:rsid w:val="000C637E"/>
    <w:rsid w:val="000C6553"/>
    <w:rsid w:val="000C6B94"/>
    <w:rsid w:val="000D02C1"/>
    <w:rsid w:val="000E5004"/>
    <w:rsid w:val="000E58D1"/>
    <w:rsid w:val="000E6812"/>
    <w:rsid w:val="001033B5"/>
    <w:rsid w:val="00106077"/>
    <w:rsid w:val="00112844"/>
    <w:rsid w:val="00112D7E"/>
    <w:rsid w:val="00113965"/>
    <w:rsid w:val="00114FD7"/>
    <w:rsid w:val="00115344"/>
    <w:rsid w:val="00116C94"/>
    <w:rsid w:val="00120E98"/>
    <w:rsid w:val="00124A66"/>
    <w:rsid w:val="00131F7A"/>
    <w:rsid w:val="0013466D"/>
    <w:rsid w:val="00140FF3"/>
    <w:rsid w:val="00143DC6"/>
    <w:rsid w:val="00146BDF"/>
    <w:rsid w:val="00151902"/>
    <w:rsid w:val="0015382A"/>
    <w:rsid w:val="00156825"/>
    <w:rsid w:val="00162DBB"/>
    <w:rsid w:val="00162E0C"/>
    <w:rsid w:val="001633B6"/>
    <w:rsid w:val="0016666F"/>
    <w:rsid w:val="001677C5"/>
    <w:rsid w:val="00167CC9"/>
    <w:rsid w:val="0017078D"/>
    <w:rsid w:val="001725A2"/>
    <w:rsid w:val="0017722C"/>
    <w:rsid w:val="00177B81"/>
    <w:rsid w:val="00180699"/>
    <w:rsid w:val="00180A3A"/>
    <w:rsid w:val="0018742B"/>
    <w:rsid w:val="00190BFB"/>
    <w:rsid w:val="0019169E"/>
    <w:rsid w:val="001A0581"/>
    <w:rsid w:val="001A7EC0"/>
    <w:rsid w:val="001B3591"/>
    <w:rsid w:val="001B697A"/>
    <w:rsid w:val="001C45DE"/>
    <w:rsid w:val="001C5C6A"/>
    <w:rsid w:val="001C75D7"/>
    <w:rsid w:val="001D0C34"/>
    <w:rsid w:val="001D1591"/>
    <w:rsid w:val="001D7F4A"/>
    <w:rsid w:val="001E1555"/>
    <w:rsid w:val="001F2B73"/>
    <w:rsid w:val="001F6D99"/>
    <w:rsid w:val="002037FD"/>
    <w:rsid w:val="00204661"/>
    <w:rsid w:val="00210717"/>
    <w:rsid w:val="00214DB6"/>
    <w:rsid w:val="00221479"/>
    <w:rsid w:val="00226348"/>
    <w:rsid w:val="00230B05"/>
    <w:rsid w:val="00232BEE"/>
    <w:rsid w:val="00235A8E"/>
    <w:rsid w:val="00236694"/>
    <w:rsid w:val="00240C24"/>
    <w:rsid w:val="00245B69"/>
    <w:rsid w:val="002524E9"/>
    <w:rsid w:val="00254CB3"/>
    <w:rsid w:val="0025553C"/>
    <w:rsid w:val="00256190"/>
    <w:rsid w:val="00257B74"/>
    <w:rsid w:val="00262D5E"/>
    <w:rsid w:val="00271EBC"/>
    <w:rsid w:val="00272868"/>
    <w:rsid w:val="00277ACC"/>
    <w:rsid w:val="0028166F"/>
    <w:rsid w:val="0028684C"/>
    <w:rsid w:val="00293BD6"/>
    <w:rsid w:val="002963C0"/>
    <w:rsid w:val="002A02E3"/>
    <w:rsid w:val="002A4A44"/>
    <w:rsid w:val="002A52FF"/>
    <w:rsid w:val="002A6B90"/>
    <w:rsid w:val="002A6F49"/>
    <w:rsid w:val="002B0CDB"/>
    <w:rsid w:val="002B2C1F"/>
    <w:rsid w:val="002B2FEF"/>
    <w:rsid w:val="002C0CD2"/>
    <w:rsid w:val="002C15C4"/>
    <w:rsid w:val="002C2F0F"/>
    <w:rsid w:val="002C4BB7"/>
    <w:rsid w:val="002C4DD6"/>
    <w:rsid w:val="002D5DBA"/>
    <w:rsid w:val="002E4818"/>
    <w:rsid w:val="002E4DA2"/>
    <w:rsid w:val="002E4ED1"/>
    <w:rsid w:val="002F0CAA"/>
    <w:rsid w:val="002F1E06"/>
    <w:rsid w:val="002F5174"/>
    <w:rsid w:val="0030182C"/>
    <w:rsid w:val="00303747"/>
    <w:rsid w:val="003038D8"/>
    <w:rsid w:val="003132E1"/>
    <w:rsid w:val="003140CA"/>
    <w:rsid w:val="00316635"/>
    <w:rsid w:val="003206D0"/>
    <w:rsid w:val="00322179"/>
    <w:rsid w:val="00322975"/>
    <w:rsid w:val="00325225"/>
    <w:rsid w:val="0032755D"/>
    <w:rsid w:val="00331EC2"/>
    <w:rsid w:val="00334497"/>
    <w:rsid w:val="00341181"/>
    <w:rsid w:val="00341DC4"/>
    <w:rsid w:val="003460C6"/>
    <w:rsid w:val="00360D1F"/>
    <w:rsid w:val="00362F7F"/>
    <w:rsid w:val="003636CF"/>
    <w:rsid w:val="00370443"/>
    <w:rsid w:val="00374F4C"/>
    <w:rsid w:val="00375E1E"/>
    <w:rsid w:val="0038245C"/>
    <w:rsid w:val="0038325D"/>
    <w:rsid w:val="00386896"/>
    <w:rsid w:val="003A0563"/>
    <w:rsid w:val="003A0D1F"/>
    <w:rsid w:val="003A4FF6"/>
    <w:rsid w:val="003B0829"/>
    <w:rsid w:val="003B3E76"/>
    <w:rsid w:val="003B557F"/>
    <w:rsid w:val="003B626D"/>
    <w:rsid w:val="003C07F8"/>
    <w:rsid w:val="003C31C1"/>
    <w:rsid w:val="003C7C03"/>
    <w:rsid w:val="003D31E6"/>
    <w:rsid w:val="003D32A0"/>
    <w:rsid w:val="003D6639"/>
    <w:rsid w:val="003E05AE"/>
    <w:rsid w:val="003F012F"/>
    <w:rsid w:val="003F0812"/>
    <w:rsid w:val="003F0A13"/>
    <w:rsid w:val="003F14E7"/>
    <w:rsid w:val="003F5921"/>
    <w:rsid w:val="0040026B"/>
    <w:rsid w:val="0040035C"/>
    <w:rsid w:val="004121F6"/>
    <w:rsid w:val="00412B1A"/>
    <w:rsid w:val="00414343"/>
    <w:rsid w:val="00414EE3"/>
    <w:rsid w:val="0042478F"/>
    <w:rsid w:val="00425460"/>
    <w:rsid w:val="00426C58"/>
    <w:rsid w:val="00436A7D"/>
    <w:rsid w:val="004379A8"/>
    <w:rsid w:val="004440E1"/>
    <w:rsid w:val="00445D57"/>
    <w:rsid w:val="004471AF"/>
    <w:rsid w:val="00447E01"/>
    <w:rsid w:val="004543E4"/>
    <w:rsid w:val="004552FD"/>
    <w:rsid w:val="004610ED"/>
    <w:rsid w:val="004642AE"/>
    <w:rsid w:val="004644AE"/>
    <w:rsid w:val="0046779B"/>
    <w:rsid w:val="00470AB1"/>
    <w:rsid w:val="00471F1C"/>
    <w:rsid w:val="004726C0"/>
    <w:rsid w:val="004748C9"/>
    <w:rsid w:val="00482F7D"/>
    <w:rsid w:val="00483B09"/>
    <w:rsid w:val="00486C91"/>
    <w:rsid w:val="00492052"/>
    <w:rsid w:val="004957AE"/>
    <w:rsid w:val="0049666A"/>
    <w:rsid w:val="004A0094"/>
    <w:rsid w:val="004A1B3A"/>
    <w:rsid w:val="004A40D4"/>
    <w:rsid w:val="004A6C74"/>
    <w:rsid w:val="004B29CD"/>
    <w:rsid w:val="004B40FD"/>
    <w:rsid w:val="004B429A"/>
    <w:rsid w:val="004B6D61"/>
    <w:rsid w:val="004C1E34"/>
    <w:rsid w:val="004C3CA3"/>
    <w:rsid w:val="004C4753"/>
    <w:rsid w:val="004C5BC8"/>
    <w:rsid w:val="004C7020"/>
    <w:rsid w:val="004D753E"/>
    <w:rsid w:val="004E08D5"/>
    <w:rsid w:val="004E1257"/>
    <w:rsid w:val="004E309B"/>
    <w:rsid w:val="004E5D29"/>
    <w:rsid w:val="004F577A"/>
    <w:rsid w:val="00503820"/>
    <w:rsid w:val="005046D5"/>
    <w:rsid w:val="00504A8D"/>
    <w:rsid w:val="00506A4A"/>
    <w:rsid w:val="00511803"/>
    <w:rsid w:val="00512C0F"/>
    <w:rsid w:val="00514C11"/>
    <w:rsid w:val="00516659"/>
    <w:rsid w:val="005170ED"/>
    <w:rsid w:val="0052620F"/>
    <w:rsid w:val="00536059"/>
    <w:rsid w:val="005422D7"/>
    <w:rsid w:val="005453E9"/>
    <w:rsid w:val="005458DD"/>
    <w:rsid w:val="00554B6F"/>
    <w:rsid w:val="005556FC"/>
    <w:rsid w:val="005573EE"/>
    <w:rsid w:val="0056392C"/>
    <w:rsid w:val="00566F33"/>
    <w:rsid w:val="0056736E"/>
    <w:rsid w:val="00575266"/>
    <w:rsid w:val="00586533"/>
    <w:rsid w:val="0059071F"/>
    <w:rsid w:val="00591570"/>
    <w:rsid w:val="00593DFD"/>
    <w:rsid w:val="005A023D"/>
    <w:rsid w:val="005A64B1"/>
    <w:rsid w:val="005A6C83"/>
    <w:rsid w:val="005B0E4D"/>
    <w:rsid w:val="005C0D25"/>
    <w:rsid w:val="005C2822"/>
    <w:rsid w:val="005C2847"/>
    <w:rsid w:val="005C3D4E"/>
    <w:rsid w:val="005C3E17"/>
    <w:rsid w:val="005C61D7"/>
    <w:rsid w:val="005C7468"/>
    <w:rsid w:val="005D1A80"/>
    <w:rsid w:val="005D3BFE"/>
    <w:rsid w:val="005D7FB5"/>
    <w:rsid w:val="005E6D7D"/>
    <w:rsid w:val="005E71B8"/>
    <w:rsid w:val="005F13EA"/>
    <w:rsid w:val="005F46C0"/>
    <w:rsid w:val="005F50CF"/>
    <w:rsid w:val="005F5EB0"/>
    <w:rsid w:val="005F6842"/>
    <w:rsid w:val="005F73A0"/>
    <w:rsid w:val="00603A75"/>
    <w:rsid w:val="00611162"/>
    <w:rsid w:val="00614C87"/>
    <w:rsid w:val="00620C5A"/>
    <w:rsid w:val="00625A58"/>
    <w:rsid w:val="00625DC4"/>
    <w:rsid w:val="00626624"/>
    <w:rsid w:val="006301E1"/>
    <w:rsid w:val="006325CE"/>
    <w:rsid w:val="006329FD"/>
    <w:rsid w:val="006343FD"/>
    <w:rsid w:val="006366D2"/>
    <w:rsid w:val="00640796"/>
    <w:rsid w:val="006410A2"/>
    <w:rsid w:val="0064468C"/>
    <w:rsid w:val="00644FF2"/>
    <w:rsid w:val="00657C7A"/>
    <w:rsid w:val="006613AE"/>
    <w:rsid w:val="0066140A"/>
    <w:rsid w:val="00662D24"/>
    <w:rsid w:val="00663E5D"/>
    <w:rsid w:val="0066528D"/>
    <w:rsid w:val="00666841"/>
    <w:rsid w:val="00680D73"/>
    <w:rsid w:val="006814A4"/>
    <w:rsid w:val="00687544"/>
    <w:rsid w:val="00690C26"/>
    <w:rsid w:val="00695094"/>
    <w:rsid w:val="00695F65"/>
    <w:rsid w:val="006A39A5"/>
    <w:rsid w:val="006A4CD1"/>
    <w:rsid w:val="006A734C"/>
    <w:rsid w:val="006C43AE"/>
    <w:rsid w:val="006C4D7A"/>
    <w:rsid w:val="006C79A3"/>
    <w:rsid w:val="006D10DA"/>
    <w:rsid w:val="006D35B3"/>
    <w:rsid w:val="006D4474"/>
    <w:rsid w:val="006E2C98"/>
    <w:rsid w:val="006E4F98"/>
    <w:rsid w:val="006E548E"/>
    <w:rsid w:val="006E64F5"/>
    <w:rsid w:val="006F2B89"/>
    <w:rsid w:val="006F351E"/>
    <w:rsid w:val="006F363A"/>
    <w:rsid w:val="006F64F6"/>
    <w:rsid w:val="006F784C"/>
    <w:rsid w:val="006F79B3"/>
    <w:rsid w:val="00700792"/>
    <w:rsid w:val="00700A07"/>
    <w:rsid w:val="00701D2A"/>
    <w:rsid w:val="007113ED"/>
    <w:rsid w:val="00711C95"/>
    <w:rsid w:val="00723D0B"/>
    <w:rsid w:val="00724C7B"/>
    <w:rsid w:val="00730123"/>
    <w:rsid w:val="00732E76"/>
    <w:rsid w:val="007339A8"/>
    <w:rsid w:val="00743195"/>
    <w:rsid w:val="00753197"/>
    <w:rsid w:val="00761DE9"/>
    <w:rsid w:val="00764712"/>
    <w:rsid w:val="00765A7D"/>
    <w:rsid w:val="00766290"/>
    <w:rsid w:val="00766A2E"/>
    <w:rsid w:val="00767B0A"/>
    <w:rsid w:val="007703BC"/>
    <w:rsid w:val="007705FA"/>
    <w:rsid w:val="00770B4E"/>
    <w:rsid w:val="00772C02"/>
    <w:rsid w:val="007772D5"/>
    <w:rsid w:val="007777BF"/>
    <w:rsid w:val="00781CF9"/>
    <w:rsid w:val="00785677"/>
    <w:rsid w:val="00790843"/>
    <w:rsid w:val="0079099C"/>
    <w:rsid w:val="00791E99"/>
    <w:rsid w:val="00793861"/>
    <w:rsid w:val="007948B4"/>
    <w:rsid w:val="00796250"/>
    <w:rsid w:val="007A0E8D"/>
    <w:rsid w:val="007A650E"/>
    <w:rsid w:val="007B0F33"/>
    <w:rsid w:val="007B39AC"/>
    <w:rsid w:val="007B4360"/>
    <w:rsid w:val="007B551F"/>
    <w:rsid w:val="007C0E04"/>
    <w:rsid w:val="007C1910"/>
    <w:rsid w:val="007C6F5E"/>
    <w:rsid w:val="007C73E3"/>
    <w:rsid w:val="007F0069"/>
    <w:rsid w:val="007F3D01"/>
    <w:rsid w:val="007F61CF"/>
    <w:rsid w:val="007F720A"/>
    <w:rsid w:val="007F7FB3"/>
    <w:rsid w:val="008001CC"/>
    <w:rsid w:val="00804B10"/>
    <w:rsid w:val="00805422"/>
    <w:rsid w:val="00812333"/>
    <w:rsid w:val="00816585"/>
    <w:rsid w:val="00817E07"/>
    <w:rsid w:val="00831F5E"/>
    <w:rsid w:val="008358EE"/>
    <w:rsid w:val="00836397"/>
    <w:rsid w:val="0083762B"/>
    <w:rsid w:val="00837D85"/>
    <w:rsid w:val="0084008F"/>
    <w:rsid w:val="00841413"/>
    <w:rsid w:val="00843CD6"/>
    <w:rsid w:val="0084563E"/>
    <w:rsid w:val="008512C5"/>
    <w:rsid w:val="00854E4C"/>
    <w:rsid w:val="0085770E"/>
    <w:rsid w:val="00857C80"/>
    <w:rsid w:val="008654CF"/>
    <w:rsid w:val="00865BBB"/>
    <w:rsid w:val="008662B6"/>
    <w:rsid w:val="008668FD"/>
    <w:rsid w:val="00870716"/>
    <w:rsid w:val="00871178"/>
    <w:rsid w:val="00881FB3"/>
    <w:rsid w:val="00882EB0"/>
    <w:rsid w:val="00883C67"/>
    <w:rsid w:val="008901EB"/>
    <w:rsid w:val="00897214"/>
    <w:rsid w:val="008A2673"/>
    <w:rsid w:val="008A4C75"/>
    <w:rsid w:val="008A50CB"/>
    <w:rsid w:val="008B310D"/>
    <w:rsid w:val="008B4A5F"/>
    <w:rsid w:val="008B71D9"/>
    <w:rsid w:val="008C4A90"/>
    <w:rsid w:val="008C604A"/>
    <w:rsid w:val="008C69ED"/>
    <w:rsid w:val="008C7B1A"/>
    <w:rsid w:val="008D152F"/>
    <w:rsid w:val="008D2AFC"/>
    <w:rsid w:val="008D3298"/>
    <w:rsid w:val="008D351F"/>
    <w:rsid w:val="008E02A0"/>
    <w:rsid w:val="008E0F1E"/>
    <w:rsid w:val="008E2D06"/>
    <w:rsid w:val="008E301B"/>
    <w:rsid w:val="008E3E0E"/>
    <w:rsid w:val="008F39D0"/>
    <w:rsid w:val="00901CD5"/>
    <w:rsid w:val="00904D39"/>
    <w:rsid w:val="00905628"/>
    <w:rsid w:val="0090680F"/>
    <w:rsid w:val="0091256C"/>
    <w:rsid w:val="009158D1"/>
    <w:rsid w:val="00917AE2"/>
    <w:rsid w:val="009204B8"/>
    <w:rsid w:val="0092210C"/>
    <w:rsid w:val="0092279C"/>
    <w:rsid w:val="00922CF0"/>
    <w:rsid w:val="00930CE6"/>
    <w:rsid w:val="00932267"/>
    <w:rsid w:val="009354A6"/>
    <w:rsid w:val="00942F0A"/>
    <w:rsid w:val="009447C3"/>
    <w:rsid w:val="009460D5"/>
    <w:rsid w:val="00947F6A"/>
    <w:rsid w:val="0095245E"/>
    <w:rsid w:val="009556BD"/>
    <w:rsid w:val="00956C68"/>
    <w:rsid w:val="009616FF"/>
    <w:rsid w:val="00963F2C"/>
    <w:rsid w:val="0096773A"/>
    <w:rsid w:val="00972C91"/>
    <w:rsid w:val="0098346E"/>
    <w:rsid w:val="0098576E"/>
    <w:rsid w:val="00991838"/>
    <w:rsid w:val="0099651E"/>
    <w:rsid w:val="009A03F5"/>
    <w:rsid w:val="009A0F70"/>
    <w:rsid w:val="009A4622"/>
    <w:rsid w:val="009B06EB"/>
    <w:rsid w:val="009B1EA9"/>
    <w:rsid w:val="009B20EB"/>
    <w:rsid w:val="009B4372"/>
    <w:rsid w:val="009B6B15"/>
    <w:rsid w:val="009B7BCF"/>
    <w:rsid w:val="009C0D34"/>
    <w:rsid w:val="009C12C0"/>
    <w:rsid w:val="009D2D10"/>
    <w:rsid w:val="009D3DC3"/>
    <w:rsid w:val="009D6AED"/>
    <w:rsid w:val="009E3C7B"/>
    <w:rsid w:val="009F17F8"/>
    <w:rsid w:val="00A00999"/>
    <w:rsid w:val="00A02A24"/>
    <w:rsid w:val="00A044D5"/>
    <w:rsid w:val="00A12C18"/>
    <w:rsid w:val="00A15C0A"/>
    <w:rsid w:val="00A17470"/>
    <w:rsid w:val="00A2288A"/>
    <w:rsid w:val="00A2476D"/>
    <w:rsid w:val="00A3190E"/>
    <w:rsid w:val="00A332EC"/>
    <w:rsid w:val="00A40B71"/>
    <w:rsid w:val="00A416EF"/>
    <w:rsid w:val="00A41AEA"/>
    <w:rsid w:val="00A43F5C"/>
    <w:rsid w:val="00A4535C"/>
    <w:rsid w:val="00A46871"/>
    <w:rsid w:val="00A52FF7"/>
    <w:rsid w:val="00A556EA"/>
    <w:rsid w:val="00A5758C"/>
    <w:rsid w:val="00A613F0"/>
    <w:rsid w:val="00A67C7F"/>
    <w:rsid w:val="00A70F50"/>
    <w:rsid w:val="00A81A2B"/>
    <w:rsid w:val="00A81D44"/>
    <w:rsid w:val="00A8385F"/>
    <w:rsid w:val="00A86573"/>
    <w:rsid w:val="00A9260C"/>
    <w:rsid w:val="00A9272F"/>
    <w:rsid w:val="00A93871"/>
    <w:rsid w:val="00A93CE3"/>
    <w:rsid w:val="00A93E2A"/>
    <w:rsid w:val="00AA4B28"/>
    <w:rsid w:val="00AA78C6"/>
    <w:rsid w:val="00AB4208"/>
    <w:rsid w:val="00AB49F3"/>
    <w:rsid w:val="00AB77E5"/>
    <w:rsid w:val="00AC1BA7"/>
    <w:rsid w:val="00AC5CA0"/>
    <w:rsid w:val="00AC5DC4"/>
    <w:rsid w:val="00AC7101"/>
    <w:rsid w:val="00AD1613"/>
    <w:rsid w:val="00AD33C6"/>
    <w:rsid w:val="00AE4B5F"/>
    <w:rsid w:val="00AE6E67"/>
    <w:rsid w:val="00AE7A9D"/>
    <w:rsid w:val="00AF0682"/>
    <w:rsid w:val="00AF1294"/>
    <w:rsid w:val="00AF17AE"/>
    <w:rsid w:val="00AF2C8C"/>
    <w:rsid w:val="00AF5741"/>
    <w:rsid w:val="00AF5859"/>
    <w:rsid w:val="00AF7055"/>
    <w:rsid w:val="00AF726F"/>
    <w:rsid w:val="00AF7AB2"/>
    <w:rsid w:val="00B00A79"/>
    <w:rsid w:val="00B01A99"/>
    <w:rsid w:val="00B02269"/>
    <w:rsid w:val="00B04E1B"/>
    <w:rsid w:val="00B1186E"/>
    <w:rsid w:val="00B11F8A"/>
    <w:rsid w:val="00B21D99"/>
    <w:rsid w:val="00B22BE0"/>
    <w:rsid w:val="00B2787C"/>
    <w:rsid w:val="00B32F89"/>
    <w:rsid w:val="00B34D57"/>
    <w:rsid w:val="00B3571C"/>
    <w:rsid w:val="00B368C5"/>
    <w:rsid w:val="00B44129"/>
    <w:rsid w:val="00B461F9"/>
    <w:rsid w:val="00B47D37"/>
    <w:rsid w:val="00B5107E"/>
    <w:rsid w:val="00B5346A"/>
    <w:rsid w:val="00B5442A"/>
    <w:rsid w:val="00B622A1"/>
    <w:rsid w:val="00B6649A"/>
    <w:rsid w:val="00B70523"/>
    <w:rsid w:val="00B70BF1"/>
    <w:rsid w:val="00B71A88"/>
    <w:rsid w:val="00B737D8"/>
    <w:rsid w:val="00B8184B"/>
    <w:rsid w:val="00B84119"/>
    <w:rsid w:val="00B84380"/>
    <w:rsid w:val="00B86178"/>
    <w:rsid w:val="00B86C67"/>
    <w:rsid w:val="00B91D92"/>
    <w:rsid w:val="00B9794E"/>
    <w:rsid w:val="00B97F33"/>
    <w:rsid w:val="00BB63DB"/>
    <w:rsid w:val="00BC5DFF"/>
    <w:rsid w:val="00BC627A"/>
    <w:rsid w:val="00BC6DF9"/>
    <w:rsid w:val="00BC72BE"/>
    <w:rsid w:val="00BC7751"/>
    <w:rsid w:val="00BD0797"/>
    <w:rsid w:val="00BD1551"/>
    <w:rsid w:val="00BD4F40"/>
    <w:rsid w:val="00BD698D"/>
    <w:rsid w:val="00BD7C57"/>
    <w:rsid w:val="00BE3499"/>
    <w:rsid w:val="00BE6426"/>
    <w:rsid w:val="00BE6DCD"/>
    <w:rsid w:val="00BF077F"/>
    <w:rsid w:val="00BF358F"/>
    <w:rsid w:val="00BF3A31"/>
    <w:rsid w:val="00C035EF"/>
    <w:rsid w:val="00C0639C"/>
    <w:rsid w:val="00C14367"/>
    <w:rsid w:val="00C170F0"/>
    <w:rsid w:val="00C210F1"/>
    <w:rsid w:val="00C22D43"/>
    <w:rsid w:val="00C241DA"/>
    <w:rsid w:val="00C26D65"/>
    <w:rsid w:val="00C307F8"/>
    <w:rsid w:val="00C30985"/>
    <w:rsid w:val="00C320F1"/>
    <w:rsid w:val="00C44085"/>
    <w:rsid w:val="00C5149F"/>
    <w:rsid w:val="00C51517"/>
    <w:rsid w:val="00C5638A"/>
    <w:rsid w:val="00C61140"/>
    <w:rsid w:val="00C613BB"/>
    <w:rsid w:val="00C61402"/>
    <w:rsid w:val="00C628B9"/>
    <w:rsid w:val="00C64C03"/>
    <w:rsid w:val="00C6512F"/>
    <w:rsid w:val="00C65C4F"/>
    <w:rsid w:val="00C700AE"/>
    <w:rsid w:val="00C74280"/>
    <w:rsid w:val="00C77922"/>
    <w:rsid w:val="00C8103F"/>
    <w:rsid w:val="00C859D2"/>
    <w:rsid w:val="00C862F0"/>
    <w:rsid w:val="00C9644F"/>
    <w:rsid w:val="00CA0A83"/>
    <w:rsid w:val="00CA0DC5"/>
    <w:rsid w:val="00CA5A74"/>
    <w:rsid w:val="00CB7CE9"/>
    <w:rsid w:val="00CC5929"/>
    <w:rsid w:val="00CD24CA"/>
    <w:rsid w:val="00CD6C56"/>
    <w:rsid w:val="00CE7076"/>
    <w:rsid w:val="00CE7265"/>
    <w:rsid w:val="00CF7931"/>
    <w:rsid w:val="00D015B2"/>
    <w:rsid w:val="00D02A8E"/>
    <w:rsid w:val="00D02ED6"/>
    <w:rsid w:val="00D04B39"/>
    <w:rsid w:val="00D0525C"/>
    <w:rsid w:val="00D13003"/>
    <w:rsid w:val="00D13219"/>
    <w:rsid w:val="00D1349F"/>
    <w:rsid w:val="00D13FED"/>
    <w:rsid w:val="00D14C52"/>
    <w:rsid w:val="00D1594B"/>
    <w:rsid w:val="00D20DFE"/>
    <w:rsid w:val="00D20E1C"/>
    <w:rsid w:val="00D25516"/>
    <w:rsid w:val="00D263D1"/>
    <w:rsid w:val="00D35DAE"/>
    <w:rsid w:val="00D37B9C"/>
    <w:rsid w:val="00D53172"/>
    <w:rsid w:val="00D5350D"/>
    <w:rsid w:val="00D53882"/>
    <w:rsid w:val="00D55D45"/>
    <w:rsid w:val="00D56C4A"/>
    <w:rsid w:val="00D62839"/>
    <w:rsid w:val="00D6504A"/>
    <w:rsid w:val="00D658E1"/>
    <w:rsid w:val="00D66E13"/>
    <w:rsid w:val="00D67FD8"/>
    <w:rsid w:val="00D73D67"/>
    <w:rsid w:val="00D7410D"/>
    <w:rsid w:val="00D75B16"/>
    <w:rsid w:val="00D76788"/>
    <w:rsid w:val="00D90048"/>
    <w:rsid w:val="00DA029B"/>
    <w:rsid w:val="00DA039F"/>
    <w:rsid w:val="00DA2A7A"/>
    <w:rsid w:val="00DA3410"/>
    <w:rsid w:val="00DA62B4"/>
    <w:rsid w:val="00DB52B9"/>
    <w:rsid w:val="00DB68EB"/>
    <w:rsid w:val="00DB6C28"/>
    <w:rsid w:val="00DC1634"/>
    <w:rsid w:val="00DC2FEA"/>
    <w:rsid w:val="00DC74B8"/>
    <w:rsid w:val="00DD4013"/>
    <w:rsid w:val="00DD6EA8"/>
    <w:rsid w:val="00DD7367"/>
    <w:rsid w:val="00DE1119"/>
    <w:rsid w:val="00DE1B0D"/>
    <w:rsid w:val="00DE549D"/>
    <w:rsid w:val="00DF2B9A"/>
    <w:rsid w:val="00DF4455"/>
    <w:rsid w:val="00DF4D5C"/>
    <w:rsid w:val="00DF4FA0"/>
    <w:rsid w:val="00DF73B6"/>
    <w:rsid w:val="00E14D13"/>
    <w:rsid w:val="00E21580"/>
    <w:rsid w:val="00E27D7B"/>
    <w:rsid w:val="00E3415E"/>
    <w:rsid w:val="00E36C3F"/>
    <w:rsid w:val="00E42019"/>
    <w:rsid w:val="00E5005D"/>
    <w:rsid w:val="00E5256C"/>
    <w:rsid w:val="00E53BAC"/>
    <w:rsid w:val="00E578E8"/>
    <w:rsid w:val="00E61B03"/>
    <w:rsid w:val="00E6415A"/>
    <w:rsid w:val="00E652ED"/>
    <w:rsid w:val="00E70A83"/>
    <w:rsid w:val="00E7189D"/>
    <w:rsid w:val="00E71B31"/>
    <w:rsid w:val="00E80462"/>
    <w:rsid w:val="00E80778"/>
    <w:rsid w:val="00E831CA"/>
    <w:rsid w:val="00E8423F"/>
    <w:rsid w:val="00E87595"/>
    <w:rsid w:val="00E90C89"/>
    <w:rsid w:val="00E95E11"/>
    <w:rsid w:val="00EA4C79"/>
    <w:rsid w:val="00EA6C9D"/>
    <w:rsid w:val="00EA76FB"/>
    <w:rsid w:val="00EB41A0"/>
    <w:rsid w:val="00EB462A"/>
    <w:rsid w:val="00EC52E9"/>
    <w:rsid w:val="00EC76C9"/>
    <w:rsid w:val="00EC7A87"/>
    <w:rsid w:val="00ED1D13"/>
    <w:rsid w:val="00ED2883"/>
    <w:rsid w:val="00ED511D"/>
    <w:rsid w:val="00ED555A"/>
    <w:rsid w:val="00EE0334"/>
    <w:rsid w:val="00EE0451"/>
    <w:rsid w:val="00EE2389"/>
    <w:rsid w:val="00EE37E0"/>
    <w:rsid w:val="00EE400F"/>
    <w:rsid w:val="00EE4163"/>
    <w:rsid w:val="00EE50C6"/>
    <w:rsid w:val="00EF0ECD"/>
    <w:rsid w:val="00EF678F"/>
    <w:rsid w:val="00EF7910"/>
    <w:rsid w:val="00F010C0"/>
    <w:rsid w:val="00F03344"/>
    <w:rsid w:val="00F046D9"/>
    <w:rsid w:val="00F0619E"/>
    <w:rsid w:val="00F10A76"/>
    <w:rsid w:val="00F12558"/>
    <w:rsid w:val="00F12732"/>
    <w:rsid w:val="00F136A7"/>
    <w:rsid w:val="00F14A7D"/>
    <w:rsid w:val="00F14E0E"/>
    <w:rsid w:val="00F159DD"/>
    <w:rsid w:val="00F206DF"/>
    <w:rsid w:val="00F2259A"/>
    <w:rsid w:val="00F23000"/>
    <w:rsid w:val="00F260F0"/>
    <w:rsid w:val="00F3736D"/>
    <w:rsid w:val="00F405F4"/>
    <w:rsid w:val="00F41353"/>
    <w:rsid w:val="00F42C70"/>
    <w:rsid w:val="00F434C9"/>
    <w:rsid w:val="00F46B5D"/>
    <w:rsid w:val="00F5021E"/>
    <w:rsid w:val="00F55F88"/>
    <w:rsid w:val="00F56CB5"/>
    <w:rsid w:val="00F60DA6"/>
    <w:rsid w:val="00F63276"/>
    <w:rsid w:val="00F70773"/>
    <w:rsid w:val="00F7719A"/>
    <w:rsid w:val="00F93211"/>
    <w:rsid w:val="00F94648"/>
    <w:rsid w:val="00FA1608"/>
    <w:rsid w:val="00FA7709"/>
    <w:rsid w:val="00FA7C94"/>
    <w:rsid w:val="00FB4FD8"/>
    <w:rsid w:val="00FC3153"/>
    <w:rsid w:val="00FC3ABC"/>
    <w:rsid w:val="00FC4C82"/>
    <w:rsid w:val="00FC5D4C"/>
    <w:rsid w:val="00FC748B"/>
    <w:rsid w:val="00FC7E8B"/>
    <w:rsid w:val="00FD0AA2"/>
    <w:rsid w:val="00FD4241"/>
    <w:rsid w:val="00FE399E"/>
    <w:rsid w:val="00FE3F81"/>
    <w:rsid w:val="00FE545C"/>
    <w:rsid w:val="00FE606F"/>
    <w:rsid w:val="00FE77F9"/>
    <w:rsid w:val="00FF25C9"/>
    <w:rsid w:val="00FF4409"/>
    <w:rsid w:val="00FF5888"/>
    <w:rsid w:val="00FF72B8"/>
    <w:rsid w:val="014312AA"/>
    <w:rsid w:val="02380313"/>
    <w:rsid w:val="033F0C0D"/>
    <w:rsid w:val="035512D9"/>
    <w:rsid w:val="03E34364"/>
    <w:rsid w:val="04273D05"/>
    <w:rsid w:val="04712831"/>
    <w:rsid w:val="04EE6E9B"/>
    <w:rsid w:val="05245E2B"/>
    <w:rsid w:val="06DC15B7"/>
    <w:rsid w:val="070A0C4B"/>
    <w:rsid w:val="071D64BF"/>
    <w:rsid w:val="074B7094"/>
    <w:rsid w:val="074D3F18"/>
    <w:rsid w:val="0A3316BD"/>
    <w:rsid w:val="0CB3280F"/>
    <w:rsid w:val="0CC20388"/>
    <w:rsid w:val="0CC506E9"/>
    <w:rsid w:val="0E351FEA"/>
    <w:rsid w:val="0F6D78F2"/>
    <w:rsid w:val="0FD27054"/>
    <w:rsid w:val="0FF25928"/>
    <w:rsid w:val="1045133B"/>
    <w:rsid w:val="10A74DCE"/>
    <w:rsid w:val="10C71834"/>
    <w:rsid w:val="11036E8C"/>
    <w:rsid w:val="12073CFC"/>
    <w:rsid w:val="125019C6"/>
    <w:rsid w:val="13E65BBB"/>
    <w:rsid w:val="15380673"/>
    <w:rsid w:val="15626500"/>
    <w:rsid w:val="158967D0"/>
    <w:rsid w:val="16667CD9"/>
    <w:rsid w:val="18A300A1"/>
    <w:rsid w:val="18A73D99"/>
    <w:rsid w:val="1A195FC3"/>
    <w:rsid w:val="1C4C2708"/>
    <w:rsid w:val="1F0C2EEB"/>
    <w:rsid w:val="1F9D73E7"/>
    <w:rsid w:val="20362232"/>
    <w:rsid w:val="20690E1C"/>
    <w:rsid w:val="20ED2651"/>
    <w:rsid w:val="213B30E4"/>
    <w:rsid w:val="215C72C7"/>
    <w:rsid w:val="21E45DB0"/>
    <w:rsid w:val="21F55786"/>
    <w:rsid w:val="23C238F0"/>
    <w:rsid w:val="245729C4"/>
    <w:rsid w:val="2467035C"/>
    <w:rsid w:val="25BE410E"/>
    <w:rsid w:val="25DA60B5"/>
    <w:rsid w:val="26EC2399"/>
    <w:rsid w:val="26EE3AEC"/>
    <w:rsid w:val="27737F82"/>
    <w:rsid w:val="27A61E2E"/>
    <w:rsid w:val="283632BF"/>
    <w:rsid w:val="290D2324"/>
    <w:rsid w:val="293C4851"/>
    <w:rsid w:val="29EE72C6"/>
    <w:rsid w:val="2B072672"/>
    <w:rsid w:val="2FB13FBB"/>
    <w:rsid w:val="2FB85CE8"/>
    <w:rsid w:val="31AD252D"/>
    <w:rsid w:val="3246283D"/>
    <w:rsid w:val="32F77EEB"/>
    <w:rsid w:val="335568F4"/>
    <w:rsid w:val="33D04E1D"/>
    <w:rsid w:val="343D12AD"/>
    <w:rsid w:val="345359CD"/>
    <w:rsid w:val="34E208FE"/>
    <w:rsid w:val="35466DA4"/>
    <w:rsid w:val="367569ED"/>
    <w:rsid w:val="376576B1"/>
    <w:rsid w:val="37E63A99"/>
    <w:rsid w:val="38E54054"/>
    <w:rsid w:val="38F1121C"/>
    <w:rsid w:val="3A344FDD"/>
    <w:rsid w:val="3CA900C1"/>
    <w:rsid w:val="3D553011"/>
    <w:rsid w:val="3E75078E"/>
    <w:rsid w:val="3F103030"/>
    <w:rsid w:val="3F67776F"/>
    <w:rsid w:val="3F8F65F3"/>
    <w:rsid w:val="404D6C7D"/>
    <w:rsid w:val="40FB4C80"/>
    <w:rsid w:val="43617533"/>
    <w:rsid w:val="43D540FD"/>
    <w:rsid w:val="44151F58"/>
    <w:rsid w:val="4483321E"/>
    <w:rsid w:val="450C30AB"/>
    <w:rsid w:val="454755C2"/>
    <w:rsid w:val="461A03BE"/>
    <w:rsid w:val="463B34FF"/>
    <w:rsid w:val="48483BF6"/>
    <w:rsid w:val="48613940"/>
    <w:rsid w:val="489C25AA"/>
    <w:rsid w:val="48B81251"/>
    <w:rsid w:val="492B67A3"/>
    <w:rsid w:val="4B542764"/>
    <w:rsid w:val="4B8D7DFB"/>
    <w:rsid w:val="4CA1347F"/>
    <w:rsid w:val="4CB5014C"/>
    <w:rsid w:val="4D5235E8"/>
    <w:rsid w:val="4D826E2D"/>
    <w:rsid w:val="4D9625E9"/>
    <w:rsid w:val="4DD06C36"/>
    <w:rsid w:val="4DE062B4"/>
    <w:rsid w:val="4ED67CC9"/>
    <w:rsid w:val="506E09F5"/>
    <w:rsid w:val="50E523EE"/>
    <w:rsid w:val="52C610D7"/>
    <w:rsid w:val="55641286"/>
    <w:rsid w:val="55E5000A"/>
    <w:rsid w:val="587672B6"/>
    <w:rsid w:val="590E560F"/>
    <w:rsid w:val="5A285C47"/>
    <w:rsid w:val="5AA80C21"/>
    <w:rsid w:val="5B051C34"/>
    <w:rsid w:val="5B8E4E1A"/>
    <w:rsid w:val="5CEA28B8"/>
    <w:rsid w:val="5E613E50"/>
    <w:rsid w:val="5E6C08DB"/>
    <w:rsid w:val="5F1022C4"/>
    <w:rsid w:val="5FA63D11"/>
    <w:rsid w:val="5FBE508A"/>
    <w:rsid w:val="603B1A37"/>
    <w:rsid w:val="60A90F2F"/>
    <w:rsid w:val="60D53412"/>
    <w:rsid w:val="61406EE2"/>
    <w:rsid w:val="62B92A90"/>
    <w:rsid w:val="62DC62B4"/>
    <w:rsid w:val="637C6B4E"/>
    <w:rsid w:val="6456364C"/>
    <w:rsid w:val="64733E4D"/>
    <w:rsid w:val="64DF1943"/>
    <w:rsid w:val="65051351"/>
    <w:rsid w:val="651262D2"/>
    <w:rsid w:val="664A06C6"/>
    <w:rsid w:val="664C60CD"/>
    <w:rsid w:val="665E0090"/>
    <w:rsid w:val="67C04D7B"/>
    <w:rsid w:val="68000C51"/>
    <w:rsid w:val="69A62ED6"/>
    <w:rsid w:val="6E144990"/>
    <w:rsid w:val="6ECA7012"/>
    <w:rsid w:val="71A40565"/>
    <w:rsid w:val="71A56178"/>
    <w:rsid w:val="71F22625"/>
    <w:rsid w:val="72865B8F"/>
    <w:rsid w:val="74810446"/>
    <w:rsid w:val="79D80C6E"/>
    <w:rsid w:val="7A1F4D8F"/>
    <w:rsid w:val="7A7565BE"/>
    <w:rsid w:val="7B555C1F"/>
    <w:rsid w:val="7B922A24"/>
    <w:rsid w:val="7C4A160D"/>
    <w:rsid w:val="7CD049EE"/>
    <w:rsid w:val="7CDD0E92"/>
    <w:rsid w:val="7F032DA2"/>
    <w:rsid w:val="7F052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9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uto"/>
      <w:ind w:firstLine="420" w:firstLineChars="200"/>
    </w:pPr>
    <w:rPr>
      <w:rFonts w:ascii="Times New Roman" w:hAnsi="Times New Roman" w:eastAsia="仿宋" w:cs="Times New Roman"/>
      <w:kern w:val="2"/>
      <w:sz w:val="28"/>
      <w:szCs w:val="24"/>
      <w:lang w:val="en-US" w:eastAsia="zh-CN" w:bidi="ar-SA"/>
    </w:rPr>
  </w:style>
  <w:style w:type="paragraph" w:styleId="3">
    <w:name w:val="heading 1"/>
    <w:basedOn w:val="1"/>
    <w:next w:val="1"/>
    <w:link w:val="42"/>
    <w:qFormat/>
    <w:uiPriority w:val="9"/>
    <w:pPr>
      <w:keepNext/>
      <w:keepLines/>
      <w:numPr>
        <w:ilvl w:val="0"/>
        <w:numId w:val="1"/>
      </w:numPr>
      <w:tabs>
        <w:tab w:val="left" w:pos="432"/>
      </w:tabs>
      <w:ind w:firstLineChars="0"/>
      <w:outlineLvl w:val="0"/>
    </w:pPr>
    <w:rPr>
      <w:rFonts w:ascii="黑体" w:hAnsi="黑体" w:eastAsia="黑体"/>
      <w:b/>
      <w:bCs/>
      <w:kern w:val="44"/>
      <w:sz w:val="36"/>
      <w:szCs w:val="44"/>
    </w:rPr>
  </w:style>
  <w:style w:type="paragraph" w:styleId="4">
    <w:name w:val="heading 2"/>
    <w:basedOn w:val="1"/>
    <w:next w:val="1"/>
    <w:link w:val="41"/>
    <w:qFormat/>
    <w:uiPriority w:val="9"/>
    <w:pPr>
      <w:keepNext/>
      <w:keepLines/>
      <w:numPr>
        <w:ilvl w:val="1"/>
        <w:numId w:val="1"/>
      </w:numPr>
      <w:ind w:firstLineChars="0"/>
      <w:outlineLvl w:val="1"/>
    </w:pPr>
    <w:rPr>
      <w:rFonts w:ascii="黑体" w:hAnsi="黑体" w:eastAsia="黑体"/>
      <w:b/>
      <w:bCs/>
      <w:sz w:val="30"/>
      <w:szCs w:val="32"/>
    </w:rPr>
  </w:style>
  <w:style w:type="paragraph" w:styleId="5">
    <w:name w:val="heading 3"/>
    <w:basedOn w:val="1"/>
    <w:next w:val="1"/>
    <w:link w:val="52"/>
    <w:qFormat/>
    <w:uiPriority w:val="0"/>
    <w:pPr>
      <w:keepNext/>
      <w:keepLines/>
      <w:numPr>
        <w:ilvl w:val="2"/>
        <w:numId w:val="1"/>
      </w:numPr>
      <w:tabs>
        <w:tab w:val="left" w:pos="433"/>
      </w:tabs>
      <w:ind w:firstLineChars="0"/>
      <w:outlineLvl w:val="2"/>
    </w:pPr>
    <w:rPr>
      <w:rFonts w:ascii="黑体" w:hAnsi="黑体" w:eastAsia="黑体"/>
      <w:b/>
      <w:sz w:val="28"/>
    </w:rPr>
  </w:style>
  <w:style w:type="paragraph" w:styleId="6">
    <w:name w:val="heading 4"/>
    <w:basedOn w:val="1"/>
    <w:next w:val="1"/>
    <w:link w:val="59"/>
    <w:qFormat/>
    <w:uiPriority w:val="0"/>
    <w:pPr>
      <w:keepNext/>
      <w:keepLines/>
      <w:numPr>
        <w:ilvl w:val="3"/>
        <w:numId w:val="1"/>
      </w:numPr>
      <w:tabs>
        <w:tab w:val="left" w:pos="433"/>
      </w:tabs>
      <w:spacing w:before="0"/>
      <w:ind w:firstLineChars="0"/>
      <w:outlineLvl w:val="3"/>
    </w:pPr>
    <w:rPr>
      <w:rFonts w:ascii="黑体" w:hAnsi="黑体" w:eastAsia="黑体"/>
      <w:b/>
    </w:rPr>
  </w:style>
  <w:style w:type="paragraph" w:styleId="7">
    <w:name w:val="heading 5"/>
    <w:basedOn w:val="1"/>
    <w:next w:val="1"/>
    <w:link w:val="58"/>
    <w:qFormat/>
    <w:uiPriority w:val="99"/>
    <w:pPr>
      <w:keepNext/>
      <w:keepLines/>
      <w:numPr>
        <w:ilvl w:val="4"/>
        <w:numId w:val="1"/>
      </w:numPr>
      <w:tabs>
        <w:tab w:val="left" w:pos="433"/>
      </w:tabs>
      <w:ind w:firstLineChars="0"/>
      <w:outlineLvl w:val="4"/>
    </w:pPr>
    <w:rPr>
      <w:rFonts w:ascii="黑体" w:hAnsi="黑体" w:eastAsia="黑体"/>
      <w:b/>
    </w:rPr>
  </w:style>
  <w:style w:type="paragraph" w:styleId="8">
    <w:name w:val="heading 6"/>
    <w:basedOn w:val="1"/>
    <w:next w:val="1"/>
    <w:link w:val="64"/>
    <w:qFormat/>
    <w:uiPriority w:val="0"/>
    <w:pPr>
      <w:keepNext/>
      <w:keepLines/>
      <w:numPr>
        <w:ilvl w:val="5"/>
        <w:numId w:val="1"/>
      </w:numPr>
      <w:spacing w:before="240" w:after="64" w:line="317" w:lineRule="auto"/>
      <w:ind w:firstLineChars="0"/>
      <w:outlineLvl w:val="5"/>
    </w:pPr>
    <w:rPr>
      <w:rFonts w:ascii="Arial" w:hAnsi="Arial" w:eastAsia="黑体"/>
      <w:b/>
    </w:rPr>
  </w:style>
  <w:style w:type="paragraph" w:styleId="9">
    <w:name w:val="heading 7"/>
    <w:basedOn w:val="1"/>
    <w:next w:val="1"/>
    <w:qFormat/>
    <w:uiPriority w:val="0"/>
    <w:pPr>
      <w:keepNext/>
      <w:keepLines/>
      <w:numPr>
        <w:ilvl w:val="6"/>
        <w:numId w:val="1"/>
      </w:numPr>
      <w:spacing w:before="240" w:after="64" w:line="317" w:lineRule="auto"/>
      <w:ind w:firstLineChars="0"/>
      <w:outlineLvl w:val="6"/>
    </w:pPr>
    <w:rPr>
      <w:b/>
    </w:rPr>
  </w:style>
  <w:style w:type="paragraph" w:styleId="10">
    <w:name w:val="heading 8"/>
    <w:basedOn w:val="1"/>
    <w:next w:val="1"/>
    <w:qFormat/>
    <w:uiPriority w:val="0"/>
    <w:pPr>
      <w:keepNext/>
      <w:keepLines/>
      <w:numPr>
        <w:ilvl w:val="7"/>
        <w:numId w:val="1"/>
      </w:numPr>
      <w:spacing w:before="240" w:after="64" w:line="317" w:lineRule="auto"/>
      <w:ind w:firstLineChars="0"/>
      <w:outlineLvl w:val="7"/>
    </w:pPr>
    <w:rPr>
      <w:rFonts w:ascii="Arial" w:hAnsi="Arial" w:eastAsia="黑体"/>
    </w:rPr>
  </w:style>
  <w:style w:type="paragraph" w:styleId="11">
    <w:name w:val="heading 9"/>
    <w:basedOn w:val="1"/>
    <w:next w:val="1"/>
    <w:qFormat/>
    <w:uiPriority w:val="0"/>
    <w:pPr>
      <w:keepNext/>
      <w:keepLines/>
      <w:numPr>
        <w:ilvl w:val="8"/>
        <w:numId w:val="1"/>
      </w:numPr>
      <w:spacing w:before="240" w:after="64" w:line="317" w:lineRule="auto"/>
      <w:ind w:firstLineChars="0"/>
      <w:outlineLvl w:val="8"/>
    </w:pPr>
    <w:rPr>
      <w:rFonts w:ascii="Arial" w:hAnsi="Arial" w:eastAsia="黑体"/>
      <w:sz w:val="21"/>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5" w:firstLineChars="177"/>
    </w:pPr>
  </w:style>
  <w:style w:type="paragraph" w:styleId="12">
    <w:name w:val="toc 7"/>
    <w:basedOn w:val="1"/>
    <w:next w:val="1"/>
    <w:qFormat/>
    <w:uiPriority w:val="0"/>
    <w:pPr>
      <w:snapToGrid w:val="0"/>
      <w:ind w:left="1440" w:firstLine="562"/>
    </w:pPr>
    <w:rPr>
      <w:rFonts w:ascii="Calibri" w:hAnsi="Calibri" w:cs="Calibri"/>
      <w:sz w:val="18"/>
      <w:szCs w:val="18"/>
    </w:rPr>
  </w:style>
  <w:style w:type="paragraph" w:styleId="13">
    <w:name w:val="caption"/>
    <w:basedOn w:val="1"/>
    <w:next w:val="1"/>
    <w:link w:val="61"/>
    <w:qFormat/>
    <w:uiPriority w:val="0"/>
    <w:rPr>
      <w:rFonts w:ascii="Arial" w:hAnsi="Arial" w:eastAsia="黑体"/>
      <w:sz w:val="20"/>
    </w:rPr>
  </w:style>
  <w:style w:type="paragraph" w:styleId="14">
    <w:name w:val="Document Map"/>
    <w:basedOn w:val="1"/>
    <w:link w:val="80"/>
    <w:qFormat/>
    <w:uiPriority w:val="0"/>
    <w:pPr>
      <w:shd w:val="clear" w:color="auto" w:fill="000080"/>
      <w:snapToGrid w:val="0"/>
      <w:ind w:firstLine="562"/>
    </w:pPr>
  </w:style>
  <w:style w:type="paragraph" w:styleId="15">
    <w:name w:val="toa heading"/>
    <w:basedOn w:val="1"/>
    <w:next w:val="1"/>
    <w:qFormat/>
    <w:uiPriority w:val="0"/>
    <w:pPr>
      <w:spacing w:before="120"/>
    </w:pPr>
    <w:rPr>
      <w:rFonts w:ascii="Arial" w:hAnsi="Arial"/>
    </w:rPr>
  </w:style>
  <w:style w:type="paragraph" w:styleId="16">
    <w:name w:val="annotation text"/>
    <w:basedOn w:val="1"/>
    <w:link w:val="81"/>
    <w:qFormat/>
    <w:uiPriority w:val="0"/>
  </w:style>
  <w:style w:type="paragraph" w:styleId="17">
    <w:name w:val="Body Text"/>
    <w:basedOn w:val="1"/>
    <w:link w:val="68"/>
    <w:qFormat/>
    <w:uiPriority w:val="0"/>
    <w:pPr>
      <w:snapToGrid w:val="0"/>
      <w:spacing w:after="120"/>
      <w:ind w:firstLine="200"/>
    </w:pPr>
    <w:rPr>
      <w:szCs w:val="20"/>
      <w:lang w:eastAsia="zh-TW"/>
    </w:rPr>
  </w:style>
  <w:style w:type="paragraph" w:styleId="18">
    <w:name w:val="toc 5"/>
    <w:basedOn w:val="1"/>
    <w:next w:val="1"/>
    <w:qFormat/>
    <w:uiPriority w:val="39"/>
    <w:pPr>
      <w:snapToGrid w:val="0"/>
      <w:ind w:left="960" w:firstLine="562"/>
    </w:pPr>
    <w:rPr>
      <w:rFonts w:ascii="Calibri" w:hAnsi="Calibri" w:cs="Calibri"/>
      <w:sz w:val="18"/>
      <w:szCs w:val="18"/>
    </w:rPr>
  </w:style>
  <w:style w:type="paragraph" w:styleId="19">
    <w:name w:val="toc 3"/>
    <w:basedOn w:val="1"/>
    <w:next w:val="1"/>
    <w:qFormat/>
    <w:uiPriority w:val="39"/>
    <w:pPr>
      <w:ind w:left="840" w:leftChars="400"/>
    </w:pPr>
  </w:style>
  <w:style w:type="paragraph" w:styleId="20">
    <w:name w:val="toc 8"/>
    <w:basedOn w:val="1"/>
    <w:next w:val="1"/>
    <w:qFormat/>
    <w:uiPriority w:val="0"/>
    <w:pPr>
      <w:snapToGrid w:val="0"/>
      <w:ind w:left="1680" w:firstLine="562"/>
    </w:pPr>
    <w:rPr>
      <w:rFonts w:ascii="Calibri" w:hAnsi="Calibri" w:cs="Calibri"/>
      <w:sz w:val="18"/>
      <w:szCs w:val="18"/>
    </w:rPr>
  </w:style>
  <w:style w:type="paragraph" w:styleId="21">
    <w:name w:val="Date"/>
    <w:basedOn w:val="1"/>
    <w:next w:val="1"/>
    <w:link w:val="50"/>
    <w:qFormat/>
    <w:uiPriority w:val="0"/>
    <w:pPr>
      <w:ind w:left="100" w:leftChars="2500"/>
    </w:pPr>
  </w:style>
  <w:style w:type="paragraph" w:styleId="22">
    <w:name w:val="Balloon Text"/>
    <w:basedOn w:val="1"/>
    <w:link w:val="57"/>
    <w:qFormat/>
    <w:uiPriority w:val="0"/>
    <w:pPr>
      <w:snapToGrid w:val="0"/>
      <w:spacing w:line="240" w:lineRule="auto"/>
      <w:ind w:firstLine="562"/>
    </w:pPr>
    <w:rPr>
      <w:sz w:val="18"/>
      <w:szCs w:val="18"/>
    </w:rPr>
  </w:style>
  <w:style w:type="paragraph" w:styleId="23">
    <w:name w:val="footer"/>
    <w:basedOn w:val="1"/>
    <w:link w:val="51"/>
    <w:qFormat/>
    <w:uiPriority w:val="99"/>
    <w:pPr>
      <w:tabs>
        <w:tab w:val="center" w:pos="4153"/>
        <w:tab w:val="right" w:pos="8306"/>
      </w:tabs>
      <w:snapToGrid w:val="0"/>
      <w:spacing w:afterLines="50"/>
      <w:ind w:firstLine="0" w:firstLineChars="0"/>
    </w:pPr>
    <w:rPr>
      <w:sz w:val="18"/>
      <w:szCs w:val="18"/>
    </w:rPr>
  </w:style>
  <w:style w:type="paragraph" w:styleId="24">
    <w:name w:val="header"/>
    <w:basedOn w:val="1"/>
    <w:link w:val="6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pPr>
    <w:rPr>
      <w:sz w:val="18"/>
    </w:rPr>
  </w:style>
  <w:style w:type="paragraph" w:styleId="25">
    <w:name w:val="toc 1"/>
    <w:basedOn w:val="1"/>
    <w:next w:val="1"/>
    <w:qFormat/>
    <w:uiPriority w:val="39"/>
  </w:style>
  <w:style w:type="paragraph" w:styleId="26">
    <w:name w:val="toc 4"/>
    <w:basedOn w:val="1"/>
    <w:next w:val="1"/>
    <w:qFormat/>
    <w:uiPriority w:val="39"/>
    <w:pPr>
      <w:snapToGrid w:val="0"/>
      <w:ind w:left="720" w:firstLine="562"/>
    </w:pPr>
    <w:rPr>
      <w:rFonts w:ascii="Calibri" w:hAnsi="Calibri" w:cs="Calibri"/>
      <w:sz w:val="18"/>
      <w:szCs w:val="18"/>
    </w:rPr>
  </w:style>
  <w:style w:type="paragraph" w:styleId="27">
    <w:name w:val="toc 6"/>
    <w:basedOn w:val="1"/>
    <w:next w:val="1"/>
    <w:qFormat/>
    <w:uiPriority w:val="0"/>
    <w:pPr>
      <w:snapToGrid w:val="0"/>
      <w:ind w:left="1200" w:firstLine="562"/>
    </w:pPr>
    <w:rPr>
      <w:rFonts w:ascii="Calibri" w:hAnsi="Calibri" w:cs="Calibri"/>
      <w:sz w:val="18"/>
      <w:szCs w:val="18"/>
    </w:rPr>
  </w:style>
  <w:style w:type="paragraph" w:styleId="28">
    <w:name w:val="table of figures"/>
    <w:basedOn w:val="1"/>
    <w:next w:val="1"/>
    <w:qFormat/>
    <w:uiPriority w:val="0"/>
    <w:pPr>
      <w:snapToGrid w:val="0"/>
      <w:ind w:left="200" w:leftChars="200" w:hanging="200" w:hangingChars="200"/>
    </w:pPr>
  </w:style>
  <w:style w:type="paragraph" w:styleId="29">
    <w:name w:val="toc 2"/>
    <w:basedOn w:val="1"/>
    <w:next w:val="1"/>
    <w:qFormat/>
    <w:uiPriority w:val="39"/>
    <w:pPr>
      <w:ind w:left="420" w:leftChars="200"/>
    </w:pPr>
  </w:style>
  <w:style w:type="paragraph" w:styleId="30">
    <w:name w:val="toc 9"/>
    <w:basedOn w:val="1"/>
    <w:next w:val="1"/>
    <w:qFormat/>
    <w:uiPriority w:val="0"/>
    <w:pPr>
      <w:snapToGrid w:val="0"/>
      <w:ind w:left="1920" w:firstLine="562"/>
    </w:pPr>
    <w:rPr>
      <w:rFonts w:ascii="Calibri" w:hAnsi="Calibri" w:cs="Calibri"/>
      <w:sz w:val="18"/>
      <w:szCs w:val="18"/>
    </w:rPr>
  </w:style>
  <w:style w:type="paragraph" w:styleId="31">
    <w:name w:val="HTML Preformatted"/>
    <w:link w:val="89"/>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pPr>
    <w:rPr>
      <w:rFonts w:hint="eastAsia" w:ascii="宋体" w:hAnsi="宋体" w:eastAsia="宋体" w:cs="Times New Roman"/>
      <w:sz w:val="24"/>
      <w:szCs w:val="24"/>
      <w:lang w:val="en-US" w:eastAsia="zh-CN" w:bidi="ar-SA"/>
    </w:rPr>
  </w:style>
  <w:style w:type="paragraph" w:styleId="32">
    <w:name w:val="Normal (Web)"/>
    <w:basedOn w:val="1"/>
    <w:unhideWhenUsed/>
    <w:qFormat/>
    <w:uiPriority w:val="99"/>
    <w:pPr>
      <w:widowControl/>
      <w:spacing w:before="100" w:beforeAutospacing="1" w:after="100" w:afterAutospacing="1" w:line="240" w:lineRule="auto"/>
      <w:ind w:firstLine="0" w:firstLineChars="0"/>
    </w:pPr>
    <w:rPr>
      <w:rFonts w:cs="宋体"/>
      <w:kern w:val="0"/>
    </w:rPr>
  </w:style>
  <w:style w:type="paragraph" w:styleId="33">
    <w:name w:val="annotation subject"/>
    <w:basedOn w:val="16"/>
    <w:next w:val="16"/>
    <w:link w:val="62"/>
    <w:qFormat/>
    <w:uiPriority w:val="0"/>
    <w:pPr>
      <w:snapToGrid w:val="0"/>
      <w:ind w:firstLine="562"/>
    </w:pPr>
    <w:rPr>
      <w:b/>
      <w:bCs/>
    </w:rPr>
  </w:style>
  <w:style w:type="table" w:styleId="35">
    <w:name w:val="Table Grid"/>
    <w:basedOn w:val="3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Hyperlink"/>
    <w:unhideWhenUsed/>
    <w:qFormat/>
    <w:uiPriority w:val="99"/>
    <w:rPr>
      <w:color w:val="0563C1"/>
      <w:u w:val="single"/>
    </w:rPr>
  </w:style>
  <w:style w:type="character" w:styleId="40">
    <w:name w:val="annotation reference"/>
    <w:qFormat/>
    <w:uiPriority w:val="0"/>
    <w:rPr>
      <w:sz w:val="21"/>
      <w:szCs w:val="21"/>
    </w:rPr>
  </w:style>
  <w:style w:type="character" w:customStyle="1" w:styleId="41">
    <w:name w:val="标题 2 Char"/>
    <w:link w:val="4"/>
    <w:qFormat/>
    <w:uiPriority w:val="9"/>
    <w:rPr>
      <w:rFonts w:ascii="黑体" w:hAnsi="黑体" w:eastAsia="黑体"/>
      <w:b/>
      <w:bCs/>
      <w:kern w:val="2"/>
      <w:sz w:val="30"/>
      <w:szCs w:val="32"/>
    </w:rPr>
  </w:style>
  <w:style w:type="character" w:customStyle="1" w:styleId="42">
    <w:name w:val="标题 1 Char"/>
    <w:link w:val="3"/>
    <w:qFormat/>
    <w:uiPriority w:val="9"/>
    <w:rPr>
      <w:rFonts w:ascii="黑体" w:hAnsi="黑体" w:eastAsia="黑体"/>
      <w:b/>
      <w:bCs/>
      <w:kern w:val="44"/>
      <w:sz w:val="36"/>
      <w:szCs w:val="44"/>
    </w:rPr>
  </w:style>
  <w:style w:type="paragraph" w:styleId="43">
    <w:name w:val="List Paragraph"/>
    <w:basedOn w:val="1"/>
    <w:qFormat/>
    <w:uiPriority w:val="34"/>
  </w:style>
  <w:style w:type="paragraph" w:customStyle="1" w:styleId="44">
    <w:name w:val="正文样式"/>
    <w:link w:val="98"/>
    <w:unhideWhenUsed/>
    <w:qFormat/>
    <w:uiPriority w:val="0"/>
    <w:pPr>
      <w:widowControl w:val="0"/>
      <w:adjustRightInd w:val="0"/>
      <w:snapToGrid w:val="0"/>
      <w:spacing w:line="360" w:lineRule="auto"/>
      <w:ind w:firstLine="480" w:firstLineChars="200"/>
      <w:jc w:val="both"/>
    </w:pPr>
    <w:rPr>
      <w:rFonts w:ascii="Times New Roman" w:hAnsi="Times New Roman" w:eastAsia="宋体" w:cs="Times New Roman"/>
      <w:bCs/>
      <w:snapToGrid w:val="0"/>
      <w:color w:val="000000"/>
      <w:sz w:val="24"/>
      <w:szCs w:val="44"/>
      <w:lang w:val="en-US" w:eastAsia="zh-CN" w:bidi="ar-SA"/>
    </w:rPr>
  </w:style>
  <w:style w:type="paragraph" w:customStyle="1" w:styleId="45">
    <w:name w:val="正文非重点"/>
    <w:qFormat/>
    <w:uiPriority w:val="0"/>
    <w:pPr>
      <w:spacing w:line="360" w:lineRule="auto"/>
      <w:ind w:firstLine="200" w:firstLineChars="200"/>
    </w:pPr>
    <w:rPr>
      <w:rFonts w:ascii="Arial" w:hAnsi="Arial" w:eastAsia="宋体" w:cs="Times New Roman"/>
      <w:kern w:val="2"/>
      <w:sz w:val="24"/>
      <w:szCs w:val="22"/>
      <w:lang w:val="en-US" w:eastAsia="zh-CN" w:bidi="ar-SA"/>
    </w:rPr>
  </w:style>
  <w:style w:type="paragraph" w:customStyle="1" w:styleId="4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47">
    <w:name w:val="WPSOffice手动目录 1"/>
    <w:qFormat/>
    <w:uiPriority w:val="0"/>
    <w:rPr>
      <w:rFonts w:ascii="Times New Roman" w:hAnsi="Times New Roman" w:eastAsia="宋体" w:cs="Times New Roman"/>
      <w:lang w:val="en-US" w:eastAsia="zh-CN" w:bidi="ar-SA"/>
    </w:rPr>
  </w:style>
  <w:style w:type="paragraph" w:customStyle="1" w:styleId="48">
    <w:name w:val="_正文"/>
    <w:basedOn w:val="1"/>
    <w:qFormat/>
    <w:uiPriority w:val="0"/>
  </w:style>
  <w:style w:type="paragraph" w:customStyle="1" w:styleId="49">
    <w:name w:val="表格"/>
    <w:basedOn w:val="1"/>
    <w:qFormat/>
    <w:uiPriority w:val="0"/>
    <w:pPr>
      <w:spacing w:line="240" w:lineRule="auto"/>
    </w:pPr>
    <w:rPr>
      <w:sz w:val="18"/>
      <w:szCs w:val="21"/>
    </w:rPr>
  </w:style>
  <w:style w:type="character" w:customStyle="1" w:styleId="50">
    <w:name w:val="日期 Char"/>
    <w:link w:val="21"/>
    <w:qFormat/>
    <w:uiPriority w:val="0"/>
    <w:rPr>
      <w:kern w:val="2"/>
      <w:sz w:val="24"/>
      <w:szCs w:val="24"/>
    </w:rPr>
  </w:style>
  <w:style w:type="character" w:customStyle="1" w:styleId="51">
    <w:name w:val="页脚 Char"/>
    <w:link w:val="23"/>
    <w:qFormat/>
    <w:uiPriority w:val="99"/>
    <w:rPr>
      <w:kern w:val="2"/>
      <w:sz w:val="18"/>
      <w:szCs w:val="18"/>
    </w:rPr>
  </w:style>
  <w:style w:type="character" w:customStyle="1" w:styleId="52">
    <w:name w:val="标题 3 Char"/>
    <w:link w:val="5"/>
    <w:qFormat/>
    <w:uiPriority w:val="0"/>
    <w:rPr>
      <w:rFonts w:ascii="黑体" w:hAnsi="黑体" w:eastAsia="黑体"/>
      <w:b/>
      <w:kern w:val="2"/>
      <w:sz w:val="28"/>
      <w:szCs w:val="24"/>
    </w:rPr>
  </w:style>
  <w:style w:type="character" w:customStyle="1" w:styleId="53">
    <w:name w:val="段 Char"/>
    <w:link w:val="54"/>
    <w:qFormat/>
    <w:locked/>
    <w:uiPriority w:val="99"/>
    <w:rPr>
      <w:rFonts w:ascii="宋体" w:cs="宋体"/>
      <w:sz w:val="21"/>
      <w:szCs w:val="21"/>
    </w:rPr>
  </w:style>
  <w:style w:type="paragraph" w:customStyle="1" w:styleId="54">
    <w:name w:val="段"/>
    <w:link w:val="53"/>
    <w:qFormat/>
    <w:uiPriority w:val="99"/>
    <w:pPr>
      <w:autoSpaceDE w:val="0"/>
      <w:autoSpaceDN w:val="0"/>
      <w:ind w:firstLine="200"/>
      <w:jc w:val="both"/>
    </w:pPr>
    <w:rPr>
      <w:rFonts w:ascii="宋体" w:hAnsi="Times New Roman" w:eastAsia="宋体" w:cs="宋体"/>
      <w:sz w:val="21"/>
      <w:szCs w:val="21"/>
      <w:lang w:val="en-US" w:eastAsia="zh-CN" w:bidi="ar-SA"/>
    </w:rPr>
  </w:style>
  <w:style w:type="character" w:customStyle="1" w:styleId="55">
    <w:name w:val="页脚 字符"/>
    <w:qFormat/>
    <w:uiPriority w:val="99"/>
    <w:rPr>
      <w:kern w:val="2"/>
      <w:sz w:val="18"/>
      <w:szCs w:val="18"/>
    </w:rPr>
  </w:style>
  <w:style w:type="character" w:customStyle="1" w:styleId="56">
    <w:name w:val="标题 1 字符"/>
    <w:qFormat/>
    <w:uiPriority w:val="0"/>
    <w:rPr>
      <w:rFonts w:eastAsia="黑体"/>
      <w:b/>
      <w:bCs/>
      <w:kern w:val="44"/>
      <w:sz w:val="36"/>
      <w:szCs w:val="44"/>
    </w:rPr>
  </w:style>
  <w:style w:type="character" w:customStyle="1" w:styleId="57">
    <w:name w:val="批注框文本 Char"/>
    <w:link w:val="22"/>
    <w:qFormat/>
    <w:uiPriority w:val="0"/>
    <w:rPr>
      <w:kern w:val="2"/>
      <w:sz w:val="18"/>
      <w:szCs w:val="18"/>
    </w:rPr>
  </w:style>
  <w:style w:type="character" w:customStyle="1" w:styleId="58">
    <w:name w:val="标题 5 Char"/>
    <w:link w:val="7"/>
    <w:qFormat/>
    <w:uiPriority w:val="99"/>
    <w:rPr>
      <w:rFonts w:ascii="黑体" w:hAnsi="黑体" w:eastAsia="黑体"/>
      <w:b/>
      <w:kern w:val="2"/>
      <w:sz w:val="24"/>
      <w:szCs w:val="24"/>
    </w:rPr>
  </w:style>
  <w:style w:type="character" w:customStyle="1" w:styleId="59">
    <w:name w:val="标题 4 Char"/>
    <w:link w:val="6"/>
    <w:qFormat/>
    <w:uiPriority w:val="0"/>
    <w:rPr>
      <w:rFonts w:ascii="黑体" w:hAnsi="黑体" w:eastAsia="黑体"/>
      <w:b/>
      <w:kern w:val="2"/>
      <w:sz w:val="24"/>
      <w:szCs w:val="24"/>
    </w:rPr>
  </w:style>
  <w:style w:type="character" w:customStyle="1" w:styleId="60">
    <w:name w:val="页眉 Char"/>
    <w:link w:val="24"/>
    <w:qFormat/>
    <w:uiPriority w:val="99"/>
    <w:rPr>
      <w:kern w:val="2"/>
      <w:sz w:val="18"/>
      <w:szCs w:val="24"/>
    </w:rPr>
  </w:style>
  <w:style w:type="character" w:customStyle="1" w:styleId="61">
    <w:name w:val="题注 Char"/>
    <w:link w:val="13"/>
    <w:qFormat/>
    <w:uiPriority w:val="0"/>
    <w:rPr>
      <w:rFonts w:ascii="Arial" w:hAnsi="Arial" w:eastAsia="黑体"/>
      <w:kern w:val="2"/>
      <w:szCs w:val="24"/>
    </w:rPr>
  </w:style>
  <w:style w:type="character" w:customStyle="1" w:styleId="62">
    <w:name w:val="批注主题 Char"/>
    <w:link w:val="33"/>
    <w:qFormat/>
    <w:uiPriority w:val="0"/>
    <w:rPr>
      <w:b/>
      <w:bCs/>
      <w:kern w:val="2"/>
      <w:sz w:val="24"/>
      <w:szCs w:val="24"/>
    </w:rPr>
  </w:style>
  <w:style w:type="character" w:customStyle="1" w:styleId="63">
    <w:name w:val="批注文字 字符1"/>
    <w:qFormat/>
    <w:uiPriority w:val="0"/>
    <w:rPr>
      <w:kern w:val="2"/>
      <w:sz w:val="24"/>
      <w:szCs w:val="24"/>
    </w:rPr>
  </w:style>
  <w:style w:type="character" w:customStyle="1" w:styleId="64">
    <w:name w:val="标题 6 Char"/>
    <w:link w:val="8"/>
    <w:qFormat/>
    <w:uiPriority w:val="0"/>
    <w:rPr>
      <w:rFonts w:ascii="Arial" w:hAnsi="Arial" w:eastAsia="黑体"/>
      <w:b/>
      <w:kern w:val="2"/>
      <w:sz w:val="24"/>
      <w:szCs w:val="24"/>
    </w:rPr>
  </w:style>
  <w:style w:type="character" w:customStyle="1" w:styleId="65">
    <w:name w:val="标书正文:  0.74 厘米 Char"/>
    <w:link w:val="66"/>
    <w:qFormat/>
    <w:uiPriority w:val="0"/>
    <w:rPr>
      <w:rFonts w:cs="宋体"/>
      <w:kern w:val="2"/>
      <w:sz w:val="24"/>
    </w:rPr>
  </w:style>
  <w:style w:type="paragraph" w:customStyle="1" w:styleId="66">
    <w:name w:val="标书正文:  0.74 厘米"/>
    <w:basedOn w:val="1"/>
    <w:link w:val="65"/>
    <w:qFormat/>
    <w:uiPriority w:val="0"/>
    <w:pPr>
      <w:snapToGrid w:val="0"/>
    </w:pPr>
    <w:rPr>
      <w:rFonts w:cs="宋体"/>
      <w:szCs w:val="20"/>
    </w:rPr>
  </w:style>
  <w:style w:type="character" w:customStyle="1" w:styleId="67">
    <w:name w:val="批注文字 字符"/>
    <w:qFormat/>
    <w:uiPriority w:val="0"/>
    <w:rPr>
      <w:kern w:val="2"/>
      <w:sz w:val="24"/>
      <w:szCs w:val="24"/>
    </w:rPr>
  </w:style>
  <w:style w:type="character" w:customStyle="1" w:styleId="68">
    <w:name w:val="正文文本 Char"/>
    <w:link w:val="17"/>
    <w:qFormat/>
    <w:uiPriority w:val="0"/>
    <w:rPr>
      <w:kern w:val="2"/>
      <w:sz w:val="24"/>
      <w:lang w:eastAsia="zh-TW"/>
    </w:rPr>
  </w:style>
  <w:style w:type="paragraph" w:customStyle="1" w:styleId="69">
    <w:name w:val="列出段落3"/>
    <w:qFormat/>
    <w:uiPriority w:val="34"/>
    <w:pPr>
      <w:widowControl w:val="0"/>
      <w:snapToGrid w:val="0"/>
      <w:spacing w:line="360" w:lineRule="auto"/>
      <w:ind w:firstLine="420" w:firstLineChars="200"/>
      <w:jc w:val="both"/>
    </w:pPr>
    <w:rPr>
      <w:rFonts w:ascii="Times New Roman" w:hAnsi="Times New Roman" w:eastAsia="宋体" w:cs="Times New Roman"/>
      <w:kern w:val="2"/>
      <w:sz w:val="24"/>
      <w:szCs w:val="24"/>
      <w:lang w:val="en-US" w:eastAsia="zh-CN" w:bidi="ar-SA"/>
    </w:rPr>
  </w:style>
  <w:style w:type="paragraph" w:customStyle="1" w:styleId="70">
    <w:name w:val="2级标题"/>
    <w:basedOn w:val="4"/>
    <w:next w:val="1"/>
    <w:qFormat/>
    <w:uiPriority w:val="0"/>
    <w:pPr>
      <w:tabs>
        <w:tab w:val="left" w:pos="567"/>
        <w:tab w:val="left" w:pos="1135"/>
      </w:tabs>
      <w:snapToGrid w:val="0"/>
      <w:spacing w:before="260" w:after="260" w:line="416" w:lineRule="auto"/>
    </w:pPr>
    <w:rPr>
      <w:szCs w:val="30"/>
    </w:rPr>
  </w:style>
  <w:style w:type="paragraph" w:customStyle="1" w:styleId="71">
    <w:name w:val="列表段落1"/>
    <w:qFormat/>
    <w:uiPriority w:val="34"/>
    <w:pPr>
      <w:widowControl w:val="0"/>
      <w:ind w:firstLine="420" w:firstLineChars="200"/>
      <w:jc w:val="both"/>
    </w:pPr>
    <w:rPr>
      <w:rFonts w:ascii="Times New Roman" w:hAnsi="Times New Roman" w:eastAsia="宋体" w:cs="Times New Roman"/>
      <w:kern w:val="2"/>
      <w:sz w:val="21"/>
      <w:szCs w:val="22"/>
      <w:lang w:val="en-US" w:eastAsia="zh-CN" w:bidi="ar-SA"/>
    </w:rPr>
  </w:style>
  <w:style w:type="paragraph" w:customStyle="1" w:styleId="72">
    <w:name w:val="4级标题"/>
    <w:basedOn w:val="6"/>
    <w:next w:val="1"/>
    <w:qFormat/>
    <w:uiPriority w:val="0"/>
    <w:pPr>
      <w:tabs>
        <w:tab w:val="left" w:pos="851"/>
        <w:tab w:val="left" w:pos="1134"/>
        <w:tab w:val="clear" w:pos="433"/>
      </w:tabs>
      <w:snapToGrid w:val="0"/>
      <w:spacing w:before="120" w:after="120"/>
    </w:pPr>
    <w:rPr>
      <w:bCs/>
    </w:rPr>
  </w:style>
  <w:style w:type="paragraph" w:customStyle="1" w:styleId="73">
    <w:name w:val="_标题3"/>
    <w:basedOn w:val="5"/>
    <w:next w:val="74"/>
    <w:qFormat/>
    <w:uiPriority w:val="0"/>
    <w:pPr>
      <w:numPr>
        <w:numId w:val="2"/>
      </w:numPr>
      <w:tabs>
        <w:tab w:val="left" w:pos="709"/>
        <w:tab w:val="clear" w:pos="433"/>
      </w:tabs>
      <w:snapToGrid w:val="0"/>
      <w:spacing w:before="156" w:beforeLines="50" w:after="156" w:afterLines="50" w:line="415" w:lineRule="auto"/>
    </w:pPr>
    <w:rPr>
      <w:rFonts w:ascii="Arial" w:hAnsi="Arial"/>
      <w:bCs/>
      <w:szCs w:val="32"/>
    </w:rPr>
  </w:style>
  <w:style w:type="paragraph" w:customStyle="1" w:styleId="74">
    <w:name w:val="_正文段落"/>
    <w:basedOn w:val="48"/>
    <w:qFormat/>
    <w:uiPriority w:val="0"/>
    <w:pPr>
      <w:snapToGrid w:val="0"/>
      <w:spacing w:before="15" w:beforeLines="15" w:after="15" w:afterLines="15"/>
      <w:ind w:firstLine="200"/>
    </w:pPr>
  </w:style>
  <w:style w:type="paragraph" w:customStyle="1" w:styleId="75">
    <w:name w:val="标书图注"/>
    <w:basedOn w:val="1"/>
    <w:qFormat/>
    <w:uiPriority w:val="0"/>
    <w:pPr>
      <w:snapToGrid w:val="0"/>
      <w:jc w:val="center"/>
    </w:pPr>
    <w:rPr>
      <w:rFonts w:cs="宋体"/>
      <w:sz w:val="21"/>
      <w:szCs w:val="20"/>
    </w:rPr>
  </w:style>
  <w:style w:type="paragraph" w:customStyle="1" w:styleId="76">
    <w:name w:val="Bullets"/>
    <w:basedOn w:val="1"/>
    <w:qFormat/>
    <w:uiPriority w:val="0"/>
    <w:pPr>
      <w:widowControl/>
      <w:adjustRightInd w:val="0"/>
      <w:snapToGrid w:val="0"/>
      <w:spacing w:before="60" w:after="60" w:line="240" w:lineRule="auto"/>
      <w:ind w:firstLine="562"/>
    </w:pPr>
    <w:rPr>
      <w:kern w:val="0"/>
      <w:lang w:val="en-GB"/>
    </w:rPr>
  </w:style>
  <w:style w:type="paragraph" w:customStyle="1" w:styleId="77">
    <w:name w:val="3级标题"/>
    <w:basedOn w:val="5"/>
    <w:next w:val="1"/>
    <w:qFormat/>
    <w:uiPriority w:val="0"/>
    <w:pPr>
      <w:tabs>
        <w:tab w:val="left" w:pos="709"/>
        <w:tab w:val="clear" w:pos="433"/>
      </w:tabs>
      <w:snapToGrid w:val="0"/>
      <w:spacing w:before="260" w:after="260" w:line="416" w:lineRule="auto"/>
    </w:pPr>
    <w:rPr>
      <w:bCs/>
      <w:szCs w:val="28"/>
    </w:rPr>
  </w:style>
  <w:style w:type="paragraph" w:customStyle="1" w:styleId="78">
    <w:name w:val="列出段落1"/>
    <w:basedOn w:val="1"/>
    <w:qFormat/>
    <w:uiPriority w:val="34"/>
    <w:pPr>
      <w:snapToGrid w:val="0"/>
    </w:pPr>
  </w:style>
  <w:style w:type="paragraph" w:customStyle="1" w:styleId="79">
    <w:name w:val="listindent"/>
    <w:basedOn w:val="1"/>
    <w:qFormat/>
    <w:uiPriority w:val="0"/>
    <w:pPr>
      <w:widowControl/>
      <w:spacing w:before="100" w:beforeAutospacing="1" w:after="100" w:afterAutospacing="1" w:line="240" w:lineRule="auto"/>
      <w:ind w:firstLine="562"/>
    </w:pPr>
    <w:rPr>
      <w:rFonts w:ascii="宋体" w:hAnsi="宋体" w:cs="宋体"/>
      <w:kern w:val="0"/>
    </w:rPr>
  </w:style>
  <w:style w:type="character" w:customStyle="1" w:styleId="80">
    <w:name w:val="文档结构图 Char"/>
    <w:link w:val="14"/>
    <w:qFormat/>
    <w:uiPriority w:val="0"/>
    <w:rPr>
      <w:kern w:val="2"/>
      <w:sz w:val="24"/>
      <w:szCs w:val="24"/>
      <w:shd w:val="clear" w:color="auto" w:fill="000080"/>
    </w:rPr>
  </w:style>
  <w:style w:type="character" w:customStyle="1" w:styleId="81">
    <w:name w:val="批注文字 Char"/>
    <w:link w:val="16"/>
    <w:qFormat/>
    <w:uiPriority w:val="0"/>
    <w:rPr>
      <w:kern w:val="2"/>
      <w:sz w:val="24"/>
      <w:szCs w:val="24"/>
    </w:rPr>
  </w:style>
  <w:style w:type="character" w:customStyle="1" w:styleId="82">
    <w:name w:val="批注主题 字符1"/>
    <w:qFormat/>
    <w:uiPriority w:val="0"/>
    <w:rPr>
      <w:b/>
      <w:bCs/>
      <w:kern w:val="2"/>
      <w:sz w:val="24"/>
      <w:szCs w:val="24"/>
    </w:rPr>
  </w:style>
  <w:style w:type="paragraph" w:customStyle="1" w:styleId="83">
    <w:name w:val="infoblue"/>
    <w:basedOn w:val="1"/>
    <w:qFormat/>
    <w:uiPriority w:val="0"/>
    <w:pPr>
      <w:widowControl/>
      <w:spacing w:after="120" w:line="240" w:lineRule="atLeast"/>
      <w:ind w:left="720" w:firstLine="562"/>
    </w:pPr>
    <w:rPr>
      <w:i/>
      <w:iCs/>
      <w:color w:val="0000FF"/>
      <w:kern w:val="0"/>
      <w:sz w:val="20"/>
      <w:szCs w:val="20"/>
    </w:rPr>
  </w:style>
  <w:style w:type="paragraph" w:customStyle="1" w:styleId="84">
    <w:name w:val="样式 _标题3 + 段前: 0.5 行 段后: 0.5 行"/>
    <w:basedOn w:val="73"/>
    <w:next w:val="17"/>
    <w:qFormat/>
    <w:uiPriority w:val="0"/>
    <w:rPr>
      <w:rFonts w:cs="宋体"/>
      <w:bCs w:val="0"/>
      <w:szCs w:val="20"/>
    </w:rPr>
  </w:style>
  <w:style w:type="paragraph" w:customStyle="1" w:styleId="85">
    <w:name w:val="5级标题"/>
    <w:basedOn w:val="7"/>
    <w:next w:val="1"/>
    <w:qFormat/>
    <w:uiPriority w:val="0"/>
    <w:pPr>
      <w:tabs>
        <w:tab w:val="left" w:pos="992"/>
        <w:tab w:val="clear" w:pos="433"/>
      </w:tabs>
      <w:snapToGrid w:val="0"/>
      <w:spacing w:before="120" w:after="120"/>
    </w:pPr>
    <w:rPr>
      <w:bCs/>
    </w:rPr>
  </w:style>
  <w:style w:type="paragraph" w:customStyle="1" w:styleId="86">
    <w:name w:val="ZZB正文"/>
    <w:basedOn w:val="1"/>
    <w:next w:val="1"/>
    <w:qFormat/>
    <w:uiPriority w:val="0"/>
    <w:pPr>
      <w:snapToGrid w:val="0"/>
      <w:ind w:firstLine="480"/>
    </w:pPr>
    <w:rPr>
      <w:rFonts w:cs="Arial"/>
      <w:color w:val="333333"/>
      <w:shd w:val="clear" w:color="auto" w:fill="FFFFFF"/>
    </w:rPr>
  </w:style>
  <w:style w:type="paragraph" w:customStyle="1" w:styleId="87">
    <w:name w:val="_注释"/>
    <w:basedOn w:val="1"/>
    <w:qFormat/>
    <w:uiPriority w:val="0"/>
    <w:pPr>
      <w:snapToGrid w:val="0"/>
      <w:spacing w:before="46" w:beforeLines="15" w:after="46" w:afterLines="15"/>
      <w:ind w:firstLine="480"/>
    </w:pPr>
    <w:rPr>
      <w:rFonts w:ascii="宋体" w:hAnsi="宋体"/>
      <w:i/>
      <w:color w:val="0000FF"/>
    </w:rPr>
  </w:style>
  <w:style w:type="paragraph" w:customStyle="1" w:styleId="88">
    <w:name w:val="目录"/>
    <w:basedOn w:val="1"/>
    <w:qFormat/>
    <w:uiPriority w:val="0"/>
    <w:pPr>
      <w:snapToGrid w:val="0"/>
      <w:ind w:firstLine="562"/>
      <w:jc w:val="center"/>
    </w:pPr>
    <w:rPr>
      <w:b/>
      <w:sz w:val="32"/>
    </w:rPr>
  </w:style>
  <w:style w:type="character" w:customStyle="1" w:styleId="89">
    <w:name w:val="HTML 预设格式 Char"/>
    <w:link w:val="31"/>
    <w:qFormat/>
    <w:uiPriority w:val="0"/>
    <w:rPr>
      <w:rFonts w:ascii="宋体" w:hAnsi="宋体"/>
      <w:sz w:val="24"/>
      <w:szCs w:val="24"/>
    </w:rPr>
  </w:style>
  <w:style w:type="paragraph" w:customStyle="1" w:styleId="90">
    <w:name w:val="example"/>
    <w:basedOn w:val="1"/>
    <w:qFormat/>
    <w:uiPriority w:val="0"/>
    <w:pPr>
      <w:widowControl/>
      <w:spacing w:before="100" w:beforeAutospacing="1" w:after="100" w:afterAutospacing="1" w:line="240" w:lineRule="auto"/>
      <w:ind w:left="1050" w:firstLine="562"/>
    </w:pPr>
    <w:rPr>
      <w:rFonts w:ascii="宋体" w:hAnsi="宋体" w:cs="宋体"/>
      <w:kern w:val="0"/>
    </w:rPr>
  </w:style>
  <w:style w:type="character" w:customStyle="1" w:styleId="91">
    <w:name w:val="批注框文本 字符1"/>
    <w:qFormat/>
    <w:uiPriority w:val="0"/>
    <w:rPr>
      <w:kern w:val="2"/>
      <w:sz w:val="18"/>
      <w:szCs w:val="18"/>
    </w:rPr>
  </w:style>
  <w:style w:type="paragraph" w:customStyle="1" w:styleId="92">
    <w:name w:val="_标题4"/>
    <w:basedOn w:val="6"/>
    <w:next w:val="74"/>
    <w:qFormat/>
    <w:uiPriority w:val="0"/>
    <w:pPr>
      <w:numPr>
        <w:numId w:val="2"/>
      </w:numPr>
      <w:tabs>
        <w:tab w:val="left" w:pos="1134"/>
        <w:tab w:val="clear" w:pos="433"/>
      </w:tabs>
      <w:snapToGrid w:val="0"/>
      <w:spacing w:before="120" w:after="120"/>
    </w:pPr>
    <w:rPr>
      <w:rFonts w:ascii="Arial" w:hAnsi="Arial"/>
      <w:bCs/>
      <w:szCs w:val="28"/>
    </w:rPr>
  </w:style>
  <w:style w:type="paragraph" w:customStyle="1" w:styleId="93">
    <w:name w:val="样式1"/>
    <w:basedOn w:val="1"/>
    <w:qFormat/>
    <w:uiPriority w:val="0"/>
    <w:pPr>
      <w:spacing w:line="240" w:lineRule="auto"/>
      <w:ind w:firstLine="562"/>
    </w:pPr>
    <w:rPr>
      <w:rFonts w:ascii="Calibri" w:hAnsi="Calibri"/>
      <w:sz w:val="21"/>
    </w:rPr>
  </w:style>
  <w:style w:type="paragraph" w:customStyle="1" w:styleId="94">
    <w:name w:val="Char"/>
    <w:basedOn w:val="1"/>
    <w:qFormat/>
    <w:uiPriority w:val="0"/>
    <w:pPr>
      <w:spacing w:line="240" w:lineRule="auto"/>
      <w:ind w:firstLine="562"/>
    </w:pPr>
    <w:rPr>
      <w:rFonts w:ascii="Tahoma" w:hAnsi="Tahoma"/>
      <w:sz w:val="28"/>
      <w:szCs w:val="20"/>
    </w:rPr>
  </w:style>
  <w:style w:type="paragraph" w:customStyle="1" w:styleId="95">
    <w:name w:val="列出段落2"/>
    <w:qFormat/>
    <w:uiPriority w:val="34"/>
    <w:pPr>
      <w:widowControl w:val="0"/>
      <w:snapToGrid w:val="0"/>
      <w:spacing w:line="360" w:lineRule="auto"/>
      <w:ind w:firstLine="420" w:firstLineChars="200"/>
      <w:jc w:val="both"/>
    </w:pPr>
    <w:rPr>
      <w:rFonts w:ascii="Times New Roman" w:hAnsi="Times New Roman" w:eastAsia="宋体" w:cs="Times New Roman"/>
      <w:kern w:val="2"/>
      <w:sz w:val="24"/>
      <w:szCs w:val="24"/>
      <w:lang w:val="en-US" w:eastAsia="zh-CN" w:bidi="ar-SA"/>
    </w:rPr>
  </w:style>
  <w:style w:type="paragraph" w:customStyle="1" w:styleId="96">
    <w:name w:val="Char1"/>
    <w:basedOn w:val="1"/>
    <w:qFormat/>
    <w:uiPriority w:val="0"/>
    <w:pPr>
      <w:spacing w:line="240" w:lineRule="auto"/>
      <w:ind w:firstLine="562"/>
    </w:pPr>
    <w:rPr>
      <w:rFonts w:ascii="Tahoma" w:hAnsi="Tahoma"/>
      <w:szCs w:val="20"/>
    </w:rPr>
  </w:style>
  <w:style w:type="paragraph" w:customStyle="1" w:styleId="97">
    <w:name w:val="B表格正文"/>
    <w:next w:val="1"/>
    <w:qFormat/>
    <w:uiPriority w:val="0"/>
    <w:rPr>
      <w:rFonts w:ascii="Times New Roman" w:hAnsi="Times New Roman" w:eastAsia="黑体" w:cs="Times New Roman"/>
      <w:kern w:val="2"/>
      <w:sz w:val="21"/>
      <w:szCs w:val="21"/>
      <w:lang w:val="en-US" w:eastAsia="zh-CN" w:bidi="ar-SA"/>
    </w:rPr>
  </w:style>
  <w:style w:type="character" w:customStyle="1" w:styleId="98">
    <w:name w:val="正文样式 Char"/>
    <w:link w:val="44"/>
    <w:qFormat/>
    <w:uiPriority w:val="0"/>
    <w:rPr>
      <w:bCs/>
      <w:snapToGrid/>
      <w:color w:val="000000"/>
      <w:sz w:val="24"/>
      <w:szCs w:val="44"/>
    </w:rPr>
  </w:style>
  <w:style w:type="character" w:customStyle="1" w:styleId="99">
    <w:name w:val="标题 2 字符"/>
    <w:qFormat/>
    <w:uiPriority w:val="9"/>
    <w:rPr>
      <w:rFonts w:eastAsia="黑体"/>
      <w:b/>
      <w:bCs/>
      <w:kern w:val="2"/>
      <w:sz w:val="30"/>
      <w:szCs w:val="36"/>
    </w:rPr>
  </w:style>
  <w:style w:type="paragraph" w:customStyle="1" w:styleId="100">
    <w:name w:val="_Style 99"/>
    <w:basedOn w:val="3"/>
    <w:next w:val="1"/>
    <w:unhideWhenUsed/>
    <w:qFormat/>
    <w:uiPriority w:val="39"/>
    <w:pPr>
      <w:widowControl/>
      <w:numPr>
        <w:numId w:val="0"/>
      </w:numPr>
      <w:tabs>
        <w:tab w:val="clear" w:pos="432"/>
      </w:tabs>
      <w:spacing w:before="240" w:line="259" w:lineRule="auto"/>
      <w:outlineLvl w:val="9"/>
    </w:pPr>
    <w:rPr>
      <w:rFonts w:ascii="等线 Light" w:hAnsi="等线 Light" w:eastAsia="等线 Light"/>
      <w:b w:val="0"/>
      <w:bCs w:val="0"/>
      <w:color w:val="2F5496"/>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0" Type="http://schemas.openxmlformats.org/officeDocument/2006/relationships/fontTable" Target="fontTable.xml"/><Relationship Id="rId6" Type="http://schemas.openxmlformats.org/officeDocument/2006/relationships/header" Target="header2.xml"/><Relationship Id="rId59" Type="http://schemas.openxmlformats.org/officeDocument/2006/relationships/customXml" Target="../customXml/item1.xml"/><Relationship Id="rId58" Type="http://schemas.openxmlformats.org/officeDocument/2006/relationships/numbering" Target="numbering.xml"/><Relationship Id="rId57" Type="http://schemas.openxmlformats.org/officeDocument/2006/relationships/image" Target="media/image44.png"/><Relationship Id="rId56" Type="http://schemas.openxmlformats.org/officeDocument/2006/relationships/image" Target="media/image43.png"/><Relationship Id="rId55" Type="http://schemas.openxmlformats.org/officeDocument/2006/relationships/image" Target="media/image42.png"/><Relationship Id="rId54" Type="http://schemas.openxmlformats.org/officeDocument/2006/relationships/image" Target="media/image41.png"/><Relationship Id="rId53" Type="http://schemas.openxmlformats.org/officeDocument/2006/relationships/image" Target="media/image40.jpeg"/><Relationship Id="rId52" Type="http://schemas.openxmlformats.org/officeDocument/2006/relationships/image" Target="media/image39.png"/><Relationship Id="rId51" Type="http://schemas.openxmlformats.org/officeDocument/2006/relationships/image" Target="media/image38.png"/><Relationship Id="rId50" Type="http://schemas.openxmlformats.org/officeDocument/2006/relationships/image" Target="media/image37.png"/><Relationship Id="rId5" Type="http://schemas.openxmlformats.org/officeDocument/2006/relationships/header" Target="header1.xml"/><Relationship Id="rId49" Type="http://schemas.openxmlformats.org/officeDocument/2006/relationships/image" Target="media/image36.png"/><Relationship Id="rId48" Type="http://schemas.openxmlformats.org/officeDocument/2006/relationships/image" Target="media/image35.png"/><Relationship Id="rId47" Type="http://schemas.openxmlformats.org/officeDocument/2006/relationships/image" Target="media/image34.png"/><Relationship Id="rId46" Type="http://schemas.openxmlformats.org/officeDocument/2006/relationships/image" Target="media/image33.png"/><Relationship Id="rId45" Type="http://schemas.openxmlformats.org/officeDocument/2006/relationships/image" Target="media/image32.pn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endnotes" Target="endnotes.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notes" Target="footnote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D8A5-DA0E-4357-8C0D-2BF9B28F36B7}">
  <ds:schemaRefs/>
</ds:datastoreItem>
</file>

<file path=docProps/app.xml><?xml version="1.0" encoding="utf-8"?>
<Properties xmlns="http://schemas.openxmlformats.org/officeDocument/2006/extended-properties" xmlns:vt="http://schemas.openxmlformats.org/officeDocument/2006/docPropsVTypes">
  <Template>Normal.dotm</Template>
  <Pages>29</Pages>
  <Words>3721</Words>
  <Characters>3815</Characters>
  <Lines>19</Lines>
  <Paragraphs>5</Paragraphs>
  <TotalTime>1</TotalTime>
  <ScaleCrop>false</ScaleCrop>
  <LinksUpToDate>false</LinksUpToDate>
  <CharactersWithSpaces>3863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2023-01-09T06:17:00Z</dcterms:created>
  <dc:creator>lenovo</dc:creator>
  <cp:lastModifiedBy>Zc</cp:lastModifiedBy>
  <dcterms:modified xsi:type="dcterms:W3CDTF">2023-05-11T03:33:25Z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0B3A41EB7F6C464A9E203FE142D1519F</vt:lpwstr>
  </property>
</Properties>
</file>