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jc w:val="right"/>
        <w:rPr>
          <w:rFonts w:asciiTheme="minorHAnsi" w:hAnsiTheme="minorHAnsi" w:eastAsiaTheme="majorEastAsia" w:cstheme="minorHAnsi"/>
          <w:b/>
          <w:kern w:val="0"/>
          <w:sz w:val="44"/>
          <w:szCs w:val="21"/>
        </w:rPr>
      </w:pPr>
      <w:r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44"/>
          <w:szCs w:val="44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4293235</wp:posOffset>
            </wp:positionH>
            <wp:positionV relativeFrom="paragraph">
              <wp:posOffset>-424180</wp:posOffset>
            </wp:positionV>
            <wp:extent cx="1104900" cy="500380"/>
            <wp:effectExtent l="0" t="0" r="0" b="0"/>
            <wp:wrapNone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500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page">
              <wp:posOffset>1866900</wp:posOffset>
            </wp:positionH>
            <wp:positionV relativeFrom="paragraph">
              <wp:posOffset>-3219450</wp:posOffset>
            </wp:positionV>
            <wp:extent cx="88265" cy="3905250"/>
            <wp:effectExtent l="0" t="3492" r="3492" b="3493"/>
            <wp:wrapNone/>
            <wp:docPr id="2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t="4447"/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88265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page">
              <wp:posOffset>5588000</wp:posOffset>
            </wp:positionH>
            <wp:positionV relativeFrom="paragraph">
              <wp:posOffset>-3219450</wp:posOffset>
            </wp:positionV>
            <wp:extent cx="88265" cy="3905250"/>
            <wp:effectExtent l="0" t="3492" r="3492" b="3493"/>
            <wp:wrapNone/>
            <wp:docPr id="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t="4447"/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88265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page">
              <wp:posOffset>7507605</wp:posOffset>
            </wp:positionH>
            <wp:positionV relativeFrom="paragraph">
              <wp:posOffset>-1332865</wp:posOffset>
            </wp:positionV>
            <wp:extent cx="149225" cy="9876790"/>
            <wp:effectExtent l="0" t="0" r="3175" b="0"/>
            <wp:wrapNone/>
            <wp:docPr id="33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17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t="4447"/>
                    <a:stretch>
                      <a:fillRect/>
                    </a:stretch>
                  </pic:blipFill>
                  <pic:spPr>
                    <a:xfrm rot="10800000" flipH="1">
                      <a:off x="0" y="0"/>
                      <a:ext cx="149225" cy="9876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page">
              <wp:posOffset>-75565</wp:posOffset>
            </wp:positionH>
            <wp:positionV relativeFrom="paragraph">
              <wp:posOffset>-1344295</wp:posOffset>
            </wp:positionV>
            <wp:extent cx="149225" cy="9876790"/>
            <wp:effectExtent l="0" t="0" r="3175" b="0"/>
            <wp:wrapNone/>
            <wp:docPr id="10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7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t="4447"/>
                    <a:stretch>
                      <a:fillRect/>
                    </a:stretch>
                  </pic:blipFill>
                  <pic:spPr>
                    <a:xfrm rot="10800000" flipH="1">
                      <a:off x="0" y="0"/>
                      <a:ext cx="149225" cy="9876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360" w:lineRule="auto"/>
        <w:jc w:val="right"/>
        <w:rPr>
          <w:rFonts w:asciiTheme="minorHAnsi" w:hAnsiTheme="minorHAnsi" w:eastAsiaTheme="majorEastAsia" w:cstheme="minorHAnsi"/>
          <w:b/>
          <w:kern w:val="0"/>
          <w:sz w:val="44"/>
          <w:szCs w:val="21"/>
        </w:rPr>
      </w:pPr>
    </w:p>
    <w:p>
      <w:pPr>
        <w:widowControl/>
        <w:spacing w:line="360" w:lineRule="auto"/>
        <w:jc w:val="right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52"/>
          <w:szCs w:val="52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52"/>
          <w:szCs w:val="52"/>
          <w:u w:val="single"/>
        </w:rPr>
      </w:pP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kern w:val="0"/>
          <w:sz w:val="52"/>
          <w:szCs w:val="52"/>
        </w:rPr>
        <w:t>美国宾夕法尼亚大学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44"/>
          <w:szCs w:val="44"/>
        </w:rPr>
      </w:pP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kern w:val="0"/>
          <w:sz w:val="44"/>
          <w:szCs w:val="44"/>
        </w:rPr>
        <w:t>在线学术英语与论文写作项目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44"/>
          <w:szCs w:val="44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44"/>
          <w:szCs w:val="44"/>
        </w:rPr>
        <w:t>U</w:t>
      </w:r>
      <w:r>
        <w:rPr>
          <w:rFonts w:asciiTheme="minorHAnsi" w:hAnsiTheme="minorHAnsi" w:eastAsiaTheme="majorEastAsia" w:cstheme="minorHAnsi"/>
          <w:b/>
          <w:kern w:val="0"/>
          <w:sz w:val="44"/>
          <w:szCs w:val="44"/>
        </w:rPr>
        <w:t xml:space="preserve">niversity of Pennsylvania  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t xml:space="preserve">Online Academic English and Writing Skills Program 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kern w:val="0"/>
          <w:sz w:val="32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</w:p>
    <w:p>
      <w:pPr>
        <w:pStyle w:val="20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page">
              <wp:posOffset>5756910</wp:posOffset>
            </wp:positionH>
            <wp:positionV relativeFrom="paragraph">
              <wp:posOffset>236855</wp:posOffset>
            </wp:positionV>
            <wp:extent cx="123825" cy="3900805"/>
            <wp:effectExtent l="0" t="2540" r="6985" b="6985"/>
            <wp:wrapNone/>
            <wp:docPr id="14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t="444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23825" cy="3900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margin">
              <wp:posOffset>819150</wp:posOffset>
            </wp:positionH>
            <wp:positionV relativeFrom="paragraph">
              <wp:posOffset>214630</wp:posOffset>
            </wp:positionV>
            <wp:extent cx="88265" cy="3905250"/>
            <wp:effectExtent l="0" t="3492" r="3492" b="3493"/>
            <wp:wrapNone/>
            <wp:docPr id="11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7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t="4447"/>
                    <a:stretch>
                      <a:fillRect/>
                    </a:stretch>
                  </pic:blipFill>
                  <pic:spPr>
                    <a:xfrm rot="16200000" flipH="1">
                      <a:off x="0" y="0"/>
                      <a:ext cx="88265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HAnsi" w:hAnsiTheme="minorHAnsi" w:eastAsiaTheme="majorEastAsia" w:cstheme="minorHAnsi"/>
          <w:b/>
          <w:kern w:val="0"/>
          <w:sz w:val="24"/>
          <w:szCs w:val="21"/>
        </w:rPr>
        <w:t>常春藤世界顶级名校</w:t>
      </w:r>
      <w:r>
        <w:rPr>
          <w:rFonts w:asciiTheme="minorHAnsi" w:hAnsiTheme="minorHAnsi" w:eastAsiaTheme="majorEastAsia" w:cstheme="minorHAnsi"/>
          <w:b/>
          <w:kern w:val="0"/>
          <w:sz w:val="24"/>
          <w:szCs w:val="21"/>
        </w:rPr>
        <w:t xml:space="preserve"> </w:t>
      </w:r>
    </w:p>
    <w:p>
      <w:pPr>
        <w:pStyle w:val="20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  <w:r>
        <w:rPr>
          <w:rFonts w:asciiTheme="minorHAnsi" w:hAnsiTheme="minorHAnsi" w:eastAsiaTheme="majorEastAsia" w:cstheme="minorHAnsi"/>
          <w:b/>
          <w:kern w:val="0"/>
          <w:sz w:val="24"/>
          <w:szCs w:val="21"/>
        </w:rPr>
        <w:t>1</w:t>
      </w:r>
      <w:r>
        <w:rPr>
          <w:rFonts w:hint="eastAsia" w:asciiTheme="minorHAnsi" w:hAnsiTheme="minorHAnsi" w:eastAsiaTheme="majorEastAsia" w:cstheme="minorHAnsi"/>
          <w:b/>
          <w:kern w:val="0"/>
          <w:sz w:val="24"/>
          <w:szCs w:val="21"/>
        </w:rPr>
        <w:t>3周在线学习，足不出户精进英语水平</w:t>
      </w:r>
    </w:p>
    <w:p>
      <w:pPr>
        <w:pStyle w:val="20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24"/>
          <w:szCs w:val="21"/>
        </w:rPr>
        <w:t>全面提升学术研究与论文写作技巧</w:t>
      </w:r>
    </w:p>
    <w:p>
      <w:pPr>
        <w:pStyle w:val="20"/>
        <w:widowControl/>
        <w:numPr>
          <w:ilvl w:val="0"/>
          <w:numId w:val="1"/>
        </w:numPr>
        <w:spacing w:line="360" w:lineRule="auto"/>
        <w:ind w:firstLineChars="0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24"/>
          <w:szCs w:val="21"/>
        </w:rPr>
        <w:t>较线下项目费用优势明显</w:t>
      </w:r>
    </w:p>
    <w:p>
      <w:pPr>
        <w:pStyle w:val="20"/>
        <w:widowControl/>
        <w:spacing w:line="360" w:lineRule="auto"/>
        <w:ind w:left="360" w:firstLine="0" w:firstLineChars="0"/>
        <w:jc w:val="left"/>
        <w:rPr>
          <w:rFonts w:asciiTheme="minorHAnsi" w:hAnsiTheme="minorHAnsi" w:eastAsiaTheme="majorEastAsia" w:cstheme="minorHAnsi"/>
          <w:b/>
          <w:kern w:val="0"/>
          <w:sz w:val="28"/>
          <w:szCs w:val="21"/>
        </w:rPr>
      </w:pPr>
    </w:p>
    <w:p>
      <w:pPr>
        <w:pStyle w:val="20"/>
        <w:widowControl/>
        <w:spacing w:line="360" w:lineRule="auto"/>
        <w:ind w:left="360" w:firstLine="0" w:firstLineChars="0"/>
        <w:jc w:val="left"/>
        <w:rPr>
          <w:rFonts w:asciiTheme="minorHAnsi" w:hAnsiTheme="minorHAnsi" w:eastAsiaTheme="majorEastAsia" w:cstheme="minorHAnsi"/>
          <w:b/>
          <w:kern w:val="0"/>
          <w:sz w:val="28"/>
          <w:szCs w:val="21"/>
        </w:rPr>
      </w:pPr>
      <w:r>
        <w:rPr>
          <w:rFonts w:asciiTheme="minorHAnsi" w:hAnsiTheme="minorHAnsi" w:eastAsiaTheme="majorEastAsia" w:cstheme="minorHAnsi"/>
          <w:b/>
          <w:kern w:val="0"/>
          <w:sz w:val="44"/>
          <w:szCs w:val="21"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page">
              <wp:posOffset>7504430</wp:posOffset>
            </wp:positionH>
            <wp:positionV relativeFrom="paragraph">
              <wp:posOffset>462915</wp:posOffset>
            </wp:positionV>
            <wp:extent cx="114935" cy="1132840"/>
            <wp:effectExtent l="0" t="0" r="0" b="0"/>
            <wp:wrapNone/>
            <wp:docPr id="34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b="52223"/>
                    <a:stretch>
                      <a:fillRect/>
                    </a:stretch>
                  </pic:blipFill>
                  <pic:spPr>
                    <a:xfrm>
                      <a:off x="0" y="0"/>
                      <a:ext cx="114935" cy="1132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eastAsiaTheme="majorEastAsia" w:cstheme="minorHAnsi"/>
          <w:b/>
          <w:kern w:val="0"/>
          <w:sz w:val="44"/>
          <w:szCs w:val="21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page">
              <wp:posOffset>-41275</wp:posOffset>
            </wp:positionH>
            <wp:positionV relativeFrom="paragraph">
              <wp:posOffset>284480</wp:posOffset>
            </wp:positionV>
            <wp:extent cx="114935" cy="1132840"/>
            <wp:effectExtent l="0" t="0" r="0" b="0"/>
            <wp:wrapNone/>
            <wp:docPr id="19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8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b="52223"/>
                    <a:stretch>
                      <a:fillRect/>
                    </a:stretch>
                  </pic:blipFill>
                  <pic:spPr>
                    <a:xfrm>
                      <a:off x="0" y="0"/>
                      <a:ext cx="114935" cy="11328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Theme="minorHAnsi" w:hAnsiTheme="minorHAnsi" w:eastAsiaTheme="majorEastAsia" w:cstheme="minorHAnsi"/>
          <w:b/>
          <w:kern w:val="0"/>
          <w:sz w:val="44"/>
          <w:szCs w:val="21"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page">
              <wp:posOffset>7498080</wp:posOffset>
            </wp:positionH>
            <wp:positionV relativeFrom="paragraph">
              <wp:posOffset>215900</wp:posOffset>
            </wp:positionV>
            <wp:extent cx="61595" cy="2528570"/>
            <wp:effectExtent l="0" t="0" r="0" b="0"/>
            <wp:wrapNone/>
            <wp:docPr id="57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18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b="52223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6891" cy="441043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36"/>
        </w:rPr>
      </w:pP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3510280</wp:posOffset>
                </wp:positionH>
                <wp:positionV relativeFrom="paragraph">
                  <wp:posOffset>189865</wp:posOffset>
                </wp:positionV>
                <wp:extent cx="283845" cy="45720"/>
                <wp:effectExtent l="5080" t="0" r="6985" b="6985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V="1">
                          <a:off x="0" y="0"/>
                          <a:ext cx="283913" cy="45719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flip:y;margin-left:276.4pt;margin-top:14.95pt;height:3.6pt;width:22.35pt;rotation:-5898240f;z-index:251662336;v-text-anchor:middle;mso-width-relative:page;mso-height-relative:page;" fillcolor="#1F497D [3215]" filled="t" stroked="f" coordsize="21600,21600" o:gfxdata="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KThf2dgAAAAJAQAADwAAAAAAAAABACAAAAAiAAAAZHJzL2Rvd25yZXYueG1sUEsB&#10;AhQAFAAAAAgAh07iQALtfCdnAgAAzAQAAA4AAAAAAAAAAQAgAAAAJwEAAGRycy9lMm9Eb2MueG1s&#10;UEsFBgAAAAAGAAYAWQEAAAAG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1484630</wp:posOffset>
                </wp:positionH>
                <wp:positionV relativeFrom="paragraph">
                  <wp:posOffset>183515</wp:posOffset>
                </wp:positionV>
                <wp:extent cx="294640" cy="45720"/>
                <wp:effectExtent l="0" t="8573" r="1588" b="1587"/>
                <wp:wrapNone/>
                <wp:docPr id="39" name="矩形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294740" cy="45719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16.9pt;margin-top:14.45pt;height:3.6pt;width:23.2pt;rotation:5898240f;z-index:251672576;v-text-anchor:middle;mso-width-relative:page;mso-height-relative:page;" fillcolor="#1F497D [3215]" filled="t" stroked="f" coordsize="21600,21600" o:gfxdata="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aYtIUNkAAAAJAQAADwAAAAAAAAABACAAAAAiAAAAZHJzL2Rvd25yZXYueG1sUEsBAhQA&#10;FAAAAAgAh07iQIZeo1ZjAgAAwgQAAA4AAAAAAAAAAQAgAAAAKAEAAGRycy9lMm9Eb2MueG1sUEsF&#10;BgAAAAAGAAYAWQEAAP0F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36"/>
        </w:rPr>
        <w:t>目录 Content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24"/>
          <w:szCs w:val="21"/>
        </w:rPr>
        <w:t>一、项目背景</w:t>
      </w:r>
    </w:p>
    <w:p>
      <w:pPr>
        <w:pStyle w:val="20"/>
        <w:numPr>
          <w:ilvl w:val="0"/>
          <w:numId w:val="2"/>
        </w:numPr>
        <w:spacing w:line="360" w:lineRule="auto"/>
        <w:ind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项目背景介绍</w:t>
      </w:r>
    </w:p>
    <w:p>
      <w:pPr>
        <w:pStyle w:val="20"/>
        <w:numPr>
          <w:ilvl w:val="0"/>
          <w:numId w:val="2"/>
        </w:numPr>
        <w:spacing w:line="360" w:lineRule="auto"/>
        <w:ind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宾夕法尼亚大学简介</w:t>
      </w:r>
    </w:p>
    <w:p>
      <w:pPr>
        <w:pStyle w:val="20"/>
        <w:numPr>
          <w:ilvl w:val="0"/>
          <w:numId w:val="2"/>
        </w:numPr>
        <w:spacing w:line="360" w:lineRule="auto"/>
        <w:ind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宾大语言中心简介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 w:val="24"/>
          <w:szCs w:val="21"/>
        </w:rPr>
        <w:t>二、项目内容</w:t>
      </w:r>
    </w:p>
    <w:p>
      <w:pPr>
        <w:pStyle w:val="20"/>
        <w:numPr>
          <w:ilvl w:val="0"/>
          <w:numId w:val="3"/>
        </w:numPr>
        <w:spacing w:line="360" w:lineRule="auto"/>
        <w:ind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项目概述</w:t>
      </w:r>
    </w:p>
    <w:p>
      <w:pPr>
        <w:pStyle w:val="20"/>
        <w:numPr>
          <w:ilvl w:val="0"/>
          <w:numId w:val="3"/>
        </w:numPr>
        <w:spacing w:line="360" w:lineRule="auto"/>
        <w:ind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项目日程（参考）</w:t>
      </w:r>
    </w:p>
    <w:p>
      <w:pPr>
        <w:pStyle w:val="20"/>
        <w:numPr>
          <w:ilvl w:val="0"/>
          <w:numId w:val="3"/>
        </w:numPr>
        <w:spacing w:line="360" w:lineRule="auto"/>
        <w:ind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项目费用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</w:p>
    <w:p>
      <w:pPr>
        <w:pStyle w:val="20"/>
        <w:widowControl/>
        <w:numPr>
          <w:ilvl w:val="1"/>
          <w:numId w:val="2"/>
        </w:numPr>
        <w:spacing w:line="360" w:lineRule="auto"/>
        <w:ind w:left="492" w:firstLineChars="0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align>right</wp:align>
                </wp:positionH>
                <wp:positionV relativeFrom="paragraph">
                  <wp:posOffset>132715</wp:posOffset>
                </wp:positionV>
                <wp:extent cx="2258695" cy="45720"/>
                <wp:effectExtent l="1587" t="0" r="0" b="0"/>
                <wp:wrapNone/>
                <wp:docPr id="56" name="矩形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258568" cy="45719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top:10.45pt;height:3.6pt;width:177.85pt;mso-position-horizontal:right;mso-position-horizontal-relative:page;rotation:-5898240f;z-index:251674624;v-text-anchor:middle;mso-width-relative:page;mso-height-relative:page;" fillcolor="#1F497D [3215]" filled="t" stroked="f" coordsize="21600,21600" o:gfxdata="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PXq+rfVAAAABgEAAA8AAAAAAAAAAQAgAAAAIgAAAGRycy9kb3ducmV2LnhtbFBLAQIUABQA&#10;AAAIAIdO4kBsuG+0ZQIAAMQEAAAOAAAAAAAAAAEAIAAAACQBAABkcnMvZTJvRG9jLnhtbFBLBQYA&#10;AAAABgAGAFkBAAD7BQAAAAA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Theme="minorHAnsi" w:hAnsiTheme="minorHAnsi" w:eastAsiaTheme="majorEastAsia" w:cstheme="minorHAnsi"/>
          <w:b/>
          <w:kern w:val="0"/>
          <w:sz w:val="24"/>
          <w:szCs w:val="21"/>
        </w:rPr>
        <w:t>报名与申请</w:t>
      </w:r>
    </w:p>
    <w:p>
      <w:pPr>
        <w:pStyle w:val="20"/>
        <w:numPr>
          <w:ilvl w:val="0"/>
          <w:numId w:val="4"/>
        </w:numPr>
        <w:spacing w:line="360" w:lineRule="auto"/>
        <w:ind w:left="181" w:leftChars="86"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报名要求</w:t>
      </w:r>
    </w:p>
    <w:p>
      <w:pPr>
        <w:pStyle w:val="20"/>
        <w:numPr>
          <w:ilvl w:val="0"/>
          <w:numId w:val="4"/>
        </w:numPr>
        <w:spacing w:line="360" w:lineRule="auto"/>
        <w:ind w:left="181" w:leftChars="86"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申请期限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  <w:r>
        <w:rPr>
          <w:rFonts w:asciiTheme="minorHAnsi" w:hAnsiTheme="minorHAnsi" w:eastAsiaTheme="majorEastAsia" w:cstheme="minorHAnsi"/>
          <w:b/>
          <w:kern w:val="0"/>
          <w:sz w:val="24"/>
          <w:szCs w:val="21"/>
        </w:rPr>
        <w:drawing>
          <wp:anchor distT="0" distB="0" distL="114300" distR="114300" simplePos="0" relativeHeight="251671552" behindDoc="0" locked="0" layoutInCell="1" allowOverlap="1">
            <wp:simplePos x="0" y="0"/>
            <wp:positionH relativeFrom="page">
              <wp:posOffset>7496175</wp:posOffset>
            </wp:positionH>
            <wp:positionV relativeFrom="paragraph">
              <wp:posOffset>295275</wp:posOffset>
            </wp:positionV>
            <wp:extent cx="64135" cy="3242310"/>
            <wp:effectExtent l="0" t="0" r="0" b="0"/>
            <wp:wrapNone/>
            <wp:docPr id="3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8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b="52223"/>
                    <a:stretch>
                      <a:fillRect/>
                    </a:stretch>
                  </pic:blipFill>
                  <pic:spPr>
                    <a:xfrm>
                      <a:off x="0" y="0"/>
                      <a:ext cx="64135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spacing w:line="360" w:lineRule="auto"/>
        <w:ind w:left="210" w:leftChars="100"/>
        <w:jc w:val="left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附件1：授课老师简介</w:t>
      </w:r>
    </w:p>
    <w:p>
      <w:pPr>
        <w:widowControl/>
        <w:spacing w:line="360" w:lineRule="auto"/>
        <w:ind w:left="210" w:leftChars="100"/>
        <w:jc w:val="left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附件2：宾大课程成绩单样本</w:t>
      </w:r>
    </w:p>
    <w:p>
      <w:pPr>
        <w:widowControl/>
        <w:spacing w:line="360" w:lineRule="auto"/>
        <w:ind w:left="210" w:leftChars="100"/>
        <w:jc w:val="left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附件3：全美国际教育协会介绍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 w:val="24"/>
          <w:szCs w:val="21"/>
        </w:rPr>
      </w:pPr>
    </w:p>
    <w:p>
      <w:pPr>
        <w:widowControl/>
        <w:spacing w:line="360" w:lineRule="auto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</w:pPr>
    </w:p>
    <w:p>
      <w:pPr>
        <w:widowControl/>
        <w:spacing w:line="360" w:lineRule="auto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</w:pPr>
    </w:p>
    <w:p>
      <w:pPr>
        <w:widowControl/>
        <w:spacing w:line="360" w:lineRule="auto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</w:pPr>
    </w:p>
    <w:p>
      <w:pPr>
        <w:widowControl/>
        <w:spacing w:line="360" w:lineRule="auto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</w:pPr>
    </w:p>
    <w:p>
      <w:pPr>
        <w:widowControl/>
        <w:spacing w:line="360" w:lineRule="auto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</w:pP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</w:pP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  <w:t>美国宾夕法尼亚大</w:t>
      </w:r>
      <w:r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  <w:t>学</w:t>
      </w:r>
    </w:p>
    <w:p>
      <w:pPr>
        <w:widowControl/>
        <w:spacing w:line="360" w:lineRule="auto"/>
        <w:jc w:val="center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</w:pP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kern w:val="0"/>
          <w:sz w:val="36"/>
          <w:szCs w:val="21"/>
        </w:rPr>
        <w:t>在线学术英语与论文写作项目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24"/>
          <w:szCs w:val="21"/>
        </w:rPr>
      </w:pPr>
      <w:r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24"/>
          <w:szCs w:val="21"/>
          <w:lang w:val="zh-C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-205740</wp:posOffset>
                </wp:positionH>
                <wp:positionV relativeFrom="paragraph">
                  <wp:posOffset>93980</wp:posOffset>
                </wp:positionV>
                <wp:extent cx="62865" cy="76200"/>
                <wp:effectExtent l="63500" t="63500" r="51435" b="50800"/>
                <wp:wrapNone/>
                <wp:docPr id="12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2865" cy="76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127000" cmpd="dbl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矩形 17" o:spid="_x0000_s1026" o:spt="1" style="position:absolute;left:0pt;margin-left:-16.2pt;margin-top:7.4pt;height:6pt;width:4.95pt;z-index:251659264;v-text-anchor:middle;mso-width-relative:page;mso-height-relative:page;" fillcolor="#4F81BD [3220]" filled="t" stroked="t" coordsize="21600,21600" o:gfxdata="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F82kkrZAAAACQEAAA8AAAAAAAAAAQAgAAAAIgAAAGRy&#10;cy9kb3ducmV2LnhtbFBLAQIUABQAAAAIAIdO4kA6o+VZPQIAAMcEAAAOAAAAAAAAAAEAIAAAACgB&#10;AABkcnMvZTJvRG9jLnhtbFBLBQYAAAAABgAGAFkBAADXBQAAAAA=&#10;">
                <v:fill on="t" focussize="0,0"/>
                <v:stroke weight="10pt" color="#4F81BD [3220]" linestyle="thinThin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kern w:val="0"/>
          <w:sz w:val="24"/>
          <w:szCs w:val="21"/>
        </w:rPr>
        <w:t>项目背景</w:t>
      </w:r>
    </w:p>
    <w:p>
      <w:pPr>
        <w:widowControl/>
        <w:spacing w:line="360" w:lineRule="auto"/>
        <w:ind w:firstLine="420"/>
        <w:jc w:val="left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本项目是</w:t>
      </w:r>
      <w:bookmarkStart w:id="0" w:name="_Hlk40445994"/>
      <w:r>
        <w:rPr>
          <w:rFonts w:hint="eastAsia" w:asciiTheme="minorHAnsi" w:hAnsiTheme="minorHAnsi" w:eastAsiaTheme="majorEastAsia" w:cstheme="minorHAnsi"/>
          <w:kern w:val="0"/>
          <w:szCs w:val="21"/>
        </w:rPr>
        <w:t>全美国际教育协会</w:t>
      </w:r>
      <w:bookmarkEnd w:id="0"/>
      <w:r>
        <w:rPr>
          <w:rFonts w:hint="eastAsia" w:asciiTheme="minorHAnsi" w:hAnsiTheme="minorHAnsi" w:eastAsiaTheme="majorEastAsia" w:cstheme="minorHAnsi"/>
          <w:kern w:val="0"/>
          <w:szCs w:val="21"/>
        </w:rPr>
        <w:t>与美国宾夕法尼亚大学联合，</w:t>
      </w:r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>专门</w:t>
      </w:r>
      <w:bookmarkStart w:id="1" w:name="_Hlk40446053"/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>为高校研究生或博士生设计</w:t>
      </w:r>
      <w:bookmarkEnd w:id="1"/>
      <w:r>
        <w:rPr>
          <w:rFonts w:hint="eastAsia" w:asciiTheme="minorHAnsi" w:hAnsiTheme="minorHAnsi" w:eastAsiaTheme="majorEastAsia" w:cstheme="minorHAnsi"/>
          <w:b/>
          <w:bCs/>
          <w:kern w:val="0"/>
          <w:szCs w:val="21"/>
        </w:rPr>
        <w:t>的一个线上远程教学项目，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旨在利用先进的在线技术平台，为学生提供更为灵活的课程参与模式，提高学生在学术阅读、学术写作、以及学术研究方面的综合技能，同时加强对研究流程与规范方面的理解掌握，从而未来能够更加自信地、有效地参与国际学术交流活动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kern w:val="0"/>
          <w:szCs w:val="21"/>
        </w:rPr>
      </w:pPr>
    </w:p>
    <w:p>
      <w:pPr>
        <w:spacing w:line="360" w:lineRule="auto"/>
        <w:ind w:firstLine="420" w:firstLineChars="200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全美国际教育协会作为宾夕法尼亚大学在中国的正式授权机构，负责选拔优秀的在读研究生与博士生，于202</w:t>
      </w:r>
      <w:r>
        <w:rPr>
          <w:rFonts w:asciiTheme="minorHAnsi" w:hAnsiTheme="minorHAnsi" w:eastAsiaTheme="majorEastAsia" w:cstheme="minorHAnsi"/>
          <w:kern w:val="0"/>
          <w:szCs w:val="21"/>
        </w:rPr>
        <w:t>1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年参加宾夕法尼亚大学在线学术英语与论文写作项目。参与项目的同学们将单独成班，由宾大进行统一的学术管理，并可获得宾大出具的学习证明。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24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宾夕法尼亚大学简介</w:t>
      </w:r>
    </w:p>
    <w:p>
      <w:pPr>
        <w:widowControl/>
        <w:spacing w:line="360" w:lineRule="auto"/>
        <w:ind w:left="42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宾夕法尼亚</w:t>
      </w:r>
      <w:r>
        <w:rPr>
          <w:rFonts w:hint="eastAsia" w:asciiTheme="minorHAnsi" w:hAnsiTheme="minorHAnsi" w:cstheme="minorHAnsi"/>
          <w:kern w:val="0"/>
          <w:szCs w:val="21"/>
        </w:rPr>
        <w:t>创建于1740年，著名的“常春藤联盟”之一，位于美国的历史名城费城，</w:t>
      </w:r>
    </w:p>
    <w:p>
      <w:pPr>
        <w:widowControl/>
        <w:spacing w:line="360" w:lineRule="auto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是美国第四古老的高等教育机构，也是美国第一所现代意义上的大学；</w:t>
      </w:r>
      <w:r>
        <w:rPr>
          <w:rFonts w:asciiTheme="minorHAnsi" w:hAnsiTheme="minorHAnsi" w:eastAsiaTheme="majorEastAsia" w:cstheme="minorHAnsi"/>
          <w:szCs w:val="21"/>
        </w:rPr>
        <w:t>20</w:t>
      </w:r>
      <w:r>
        <w:rPr>
          <w:rFonts w:hint="eastAsia" w:asciiTheme="minorHAnsi" w:hAnsiTheme="minorHAnsi" w:eastAsiaTheme="majorEastAsia" w:cstheme="minorHAnsi"/>
          <w:szCs w:val="21"/>
        </w:rPr>
        <w:t>21</w:t>
      </w:r>
      <w:r>
        <w:rPr>
          <w:rFonts w:asciiTheme="minorHAnsi" w:hAnsiTheme="minorHAnsi" w:eastAsiaTheme="majorEastAsia" w:cstheme="minorHAnsi"/>
          <w:szCs w:val="21"/>
        </w:rPr>
        <w:t>年</w:t>
      </w:r>
      <w:r>
        <w:rPr>
          <w:rFonts w:hint="eastAsia" w:asciiTheme="minorHAnsi" w:hAnsiTheme="minorHAnsi" w:eastAsiaTheme="majorEastAsia" w:cstheme="minorHAnsi"/>
          <w:szCs w:val="21"/>
        </w:rPr>
        <w:t xml:space="preserve"> </w:t>
      </w:r>
      <w:r>
        <w:rPr>
          <w:rFonts w:asciiTheme="minorHAnsi" w:hAnsiTheme="minorHAnsi" w:cstheme="minorHAnsi"/>
          <w:kern w:val="0"/>
          <w:szCs w:val="21"/>
        </w:rPr>
        <w:t>《美国新闻与世界报道》</w:t>
      </w:r>
      <w:r>
        <w:rPr>
          <w:rFonts w:hint="eastAsia" w:asciiTheme="minorHAnsi" w:hAnsiTheme="minorHAnsi" w:cstheme="minorHAnsi"/>
          <w:kern w:val="0"/>
          <w:szCs w:val="21"/>
        </w:rPr>
        <w:t>全球</w:t>
      </w:r>
      <w:r>
        <w:rPr>
          <w:rFonts w:hint="eastAsia" w:asciiTheme="minorHAnsi" w:hAnsiTheme="minorHAnsi" w:eastAsiaTheme="majorEastAsia" w:cstheme="minorHAnsi"/>
          <w:szCs w:val="21"/>
        </w:rPr>
        <w:t>大学排名第14</w:t>
      </w:r>
      <w:r>
        <w:rPr>
          <w:rFonts w:asciiTheme="minorHAnsi" w:hAnsiTheme="minorHAnsi" w:eastAsiaTheme="majorEastAsia" w:cstheme="minorHAnsi"/>
          <w:szCs w:val="21"/>
        </w:rPr>
        <w:t>；</w:t>
      </w:r>
      <w:r>
        <w:rPr>
          <w:rFonts w:asciiTheme="minorHAnsi" w:hAnsiTheme="minorHAnsi" w:cstheme="minorHAnsi"/>
          <w:szCs w:val="21"/>
        </w:rPr>
        <w:t>20</w:t>
      </w:r>
      <w:r>
        <w:rPr>
          <w:rFonts w:hint="eastAsia" w:asciiTheme="minorHAnsi" w:hAnsiTheme="minorHAnsi" w:cstheme="minorHAnsi"/>
          <w:szCs w:val="21"/>
        </w:rPr>
        <w:t>21年Times</w:t>
      </w:r>
      <w:r>
        <w:rPr>
          <w:rFonts w:asciiTheme="minorHAnsi" w:hAnsiTheme="minorHAnsi" w:cstheme="minorHAnsi"/>
          <w:szCs w:val="21"/>
        </w:rPr>
        <w:t>世界大学排名第</w:t>
      </w:r>
      <w:r>
        <w:rPr>
          <w:rFonts w:asciiTheme="minorHAnsi" w:hAnsiTheme="minorHAnsi" w:eastAsiaTheme="majorEastAsia" w:cstheme="minorHAnsi"/>
          <w:szCs w:val="21"/>
        </w:rPr>
        <w:t>1</w:t>
      </w:r>
      <w:r>
        <w:rPr>
          <w:rFonts w:hint="eastAsia" w:asciiTheme="minorHAnsi" w:hAnsiTheme="minorHAnsi" w:eastAsiaTheme="majorEastAsia" w:cstheme="minorHAnsi"/>
          <w:szCs w:val="21"/>
        </w:rPr>
        <w:t>3；2020年</w:t>
      </w:r>
      <w:r>
        <w:rPr>
          <w:rFonts w:asciiTheme="minorHAnsi" w:hAnsiTheme="minorHAnsi" w:cstheme="minorHAnsi"/>
          <w:szCs w:val="21"/>
        </w:rPr>
        <w:t>上海交通大学</w:t>
      </w:r>
      <w:r>
        <w:rPr>
          <w:rFonts w:asciiTheme="minorHAnsi" w:hAnsiTheme="minorHAnsi" w:eastAsiaTheme="majorEastAsia" w:cstheme="minorHAnsi"/>
          <w:szCs w:val="21"/>
        </w:rPr>
        <w:t>全球高校学术排名第</w:t>
      </w:r>
      <w:r>
        <w:rPr>
          <w:rFonts w:hint="eastAsia" w:asciiTheme="minorHAnsi" w:hAnsiTheme="minorHAnsi" w:eastAsiaTheme="majorEastAsia" w:cstheme="minorHAnsi"/>
          <w:szCs w:val="21"/>
        </w:rPr>
        <w:t>19。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宾大下设四个大本科生院：文理学院、工程学院、商学院及护理学院。</w:t>
      </w:r>
      <w:r>
        <w:rPr>
          <w:rFonts w:hint="eastAsia" w:asciiTheme="minorHAnsi" w:hAnsiTheme="minorHAnsi" w:cstheme="minorHAnsi"/>
          <w:kern w:val="0"/>
          <w:szCs w:val="21"/>
        </w:rPr>
        <w:t>金融专业和护理专业排名全美第一，教育学、经济学、医疗、历史学、法学、英语及商科其它专业皆排名全美前十。</w:t>
      </w:r>
    </w:p>
    <w:p>
      <w:pPr>
        <w:widowControl/>
        <w:spacing w:line="360" w:lineRule="auto"/>
        <w:jc w:val="left"/>
        <w:rPr>
          <w:rFonts w:cs="Arial" w:asciiTheme="minorHAnsi" w:hAnsiTheme="minorHAnsi"/>
          <w:color w:val="333333"/>
          <w:szCs w:val="21"/>
          <w:shd w:val="clear" w:color="auto" w:fill="FFFFFF"/>
        </w:rPr>
      </w:pPr>
    </w:p>
    <w:p>
      <w:pPr>
        <w:widowControl/>
        <w:spacing w:line="360" w:lineRule="auto"/>
        <w:jc w:val="left"/>
        <w:rPr>
          <w:rFonts w:cs="Arial" w:asciiTheme="minorHAnsi" w:hAnsiTheme="minorHAnsi"/>
          <w:color w:val="333333"/>
          <w:szCs w:val="21"/>
          <w:shd w:val="clear" w:color="auto" w:fill="FFFFFF"/>
        </w:rPr>
      </w:pPr>
    </w:p>
    <w:p>
      <w:pPr>
        <w:widowControl/>
        <w:spacing w:line="360" w:lineRule="auto"/>
        <w:jc w:val="left"/>
        <w:rPr>
          <w:rFonts w:cs="Arial" w:asciiTheme="minorHAnsi" w:hAnsiTheme="minorHAnsi"/>
          <w:color w:val="333333"/>
          <w:szCs w:val="21"/>
          <w:shd w:val="clear" w:color="auto" w:fill="FFFFFF"/>
        </w:rPr>
      </w:pPr>
    </w:p>
    <w:p>
      <w:pPr>
        <w:widowControl/>
        <w:spacing w:line="360" w:lineRule="auto"/>
        <w:jc w:val="left"/>
        <w:rPr>
          <w:rFonts w:cs="Arial" w:asciiTheme="minorHAnsi" w:hAnsiTheme="minorHAnsi"/>
          <w:color w:val="333333"/>
          <w:szCs w:val="21"/>
          <w:shd w:val="clear" w:color="auto" w:fill="FFFFFF"/>
        </w:rPr>
      </w:pPr>
    </w:p>
    <w:p>
      <w:pPr>
        <w:widowControl/>
        <w:spacing w:line="360" w:lineRule="auto"/>
        <w:jc w:val="left"/>
        <w:rPr>
          <w:rFonts w:cs="Arial" w:asciiTheme="minorHAnsi" w:hAnsiTheme="minorHAnsi"/>
          <w:color w:val="333333"/>
          <w:szCs w:val="21"/>
          <w:shd w:val="clear" w:color="auto" w:fill="FFFFFF"/>
        </w:rPr>
      </w:pPr>
      <w: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154305</wp:posOffset>
            </wp:positionH>
            <wp:positionV relativeFrom="paragraph">
              <wp:posOffset>92710</wp:posOffset>
            </wp:positionV>
            <wp:extent cx="4889500" cy="3312160"/>
            <wp:effectExtent l="0" t="0" r="6350" b="2540"/>
            <wp:wrapSquare wrapText="bothSides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9500" cy="3312160"/>
                    </a:xfrm>
                    <a:prstGeom prst="rect">
                      <a:avLst/>
                    </a:prstGeom>
                    <a:effectLst>
                      <a:softEdge rad="38100"/>
                    </a:effectLst>
                  </pic:spPr>
                </pic:pic>
              </a:graphicData>
            </a:graphic>
          </wp:anchor>
        </w:drawing>
      </w:r>
    </w:p>
    <w:p>
      <w:pPr>
        <w:spacing w:line="360" w:lineRule="auto"/>
        <w:rPr>
          <w:rFonts w:asciiTheme="minorHAnsi" w:hAnsiTheme="minorHAnsi" w:eastAsiaTheme="majorEastAsia" w:cstheme="minorHAnsi"/>
          <w:b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宾夕法尼亚大学语言中心介绍</w:t>
      </w:r>
    </w:p>
    <w:p>
      <w:pPr>
        <w:widowControl/>
        <w:spacing w:line="360" w:lineRule="auto"/>
        <w:ind w:left="420"/>
        <w:jc w:val="left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宾大语言中心（E</w:t>
      </w:r>
      <w:r>
        <w:rPr>
          <w:rFonts w:asciiTheme="minorHAnsi" w:hAnsiTheme="minorHAnsi" w:eastAsiaTheme="majorEastAsia" w:cstheme="minorHAnsi"/>
          <w:kern w:val="0"/>
          <w:szCs w:val="21"/>
        </w:rPr>
        <w:t xml:space="preserve">nglish Language Programs, 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简称E</w:t>
      </w:r>
      <w:r>
        <w:rPr>
          <w:rFonts w:asciiTheme="minorHAnsi" w:hAnsiTheme="minorHAnsi" w:eastAsiaTheme="majorEastAsia" w:cstheme="minorHAnsi"/>
          <w:kern w:val="0"/>
          <w:szCs w:val="21"/>
        </w:rPr>
        <w:t>LP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）隶属于宾大文理学院，成立于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1960年，60年来积累了丰富英语教学的经验。每年有来自世界各地2000多名学生在此学习。宾大</w:t>
      </w:r>
      <w:r>
        <w:rPr>
          <w:rFonts w:hint="eastAsia" w:asciiTheme="minorHAnsi" w:hAnsiTheme="minorHAnsi" w:cstheme="minorHAnsi"/>
          <w:kern w:val="0"/>
          <w:szCs w:val="21"/>
        </w:rPr>
        <w:t>语言中心拥有丰富的网络课程设计和教学经验，曾获得美国国务院的特别资助，用于开发在线英语学习课程，全球有近50万学习者受益于宾大的在线英语学习课程。</w:t>
      </w:r>
    </w:p>
    <w:p>
      <w:pPr>
        <w:spacing w:line="360" w:lineRule="auto"/>
        <w:ind w:firstLine="420" w:firstLineChars="200"/>
        <w:rPr>
          <w:rFonts w:cs="Arial" w:asciiTheme="minorHAnsi" w:hAnsiTheme="minorHAnsi"/>
          <w:szCs w:val="21"/>
          <w:shd w:val="clear" w:color="auto" w:fill="FFFFFF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宾大语言中心</w:t>
      </w:r>
      <w:r>
        <w:rPr>
          <w:rFonts w:hint="eastAsia" w:cs="Arial" w:asciiTheme="minorHAnsi" w:hAnsiTheme="minorHAnsi"/>
          <w:szCs w:val="21"/>
          <w:shd w:val="clear" w:color="auto" w:fill="FFFFFF"/>
        </w:rPr>
        <w:t>将负责本项目的设计与具体实施，以及参与项目学生的注册与管理。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color w:val="376092" w:themeColor="accent1" w:themeShade="BF"/>
          <w:sz w:val="24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color w:val="376092" w:themeColor="accent1" w:themeShade="BF"/>
          <w:sz w:val="24"/>
        </w:rPr>
      </w:pPr>
      <w:r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24"/>
          <w:szCs w:val="21"/>
          <w:lang w:val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-195580</wp:posOffset>
                </wp:positionH>
                <wp:positionV relativeFrom="paragraph">
                  <wp:posOffset>92710</wp:posOffset>
                </wp:positionV>
                <wp:extent cx="62865" cy="76200"/>
                <wp:effectExtent l="63500" t="63500" r="51435" b="50800"/>
                <wp:wrapNone/>
                <wp:docPr id="8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2865" cy="76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127000" cmpd="dbl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026" o:spt="1" style="position:absolute;left:0pt;margin-left:-15.4pt;margin-top:7.3pt;height:6pt;width:4.95pt;z-index:251660288;v-text-anchor:middle;mso-width-relative:page;mso-height-relative:page;" fillcolor="#4F81BD [3220]" filled="t" stroked="t" coordsize="21600,21600" o:gfxdata="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DuU+p52AAAAAkBAAAPAAAAAAAAAAEAIAAAACIAAABkcnMvZG93bnJldi54&#10;bWxQSwECFAAUAAAACACHTuJAcPAT7DMCAADIBAAADgAAAAAAAAABACAAAAAnAQAAZHJzL2Uyb0Rv&#10;Yy54bWxQSwUGAAAAAAYABgBZAQAAzAUAAAAA&#10;">
                <v:fill on="t" focussize="0,0"/>
                <v:stroke weight="10pt" color="#4F81BD [3220]" linestyle="thinThin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sz w:val="24"/>
        </w:rPr>
        <w:t xml:space="preserve">项目内容 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szCs w:val="21"/>
        </w:rPr>
      </w:pPr>
      <w:r>
        <w:rPr>
          <w:rFonts w:hint="eastAsia" w:asciiTheme="minorHAnsi" w:hAnsiTheme="minorHAnsi" w:eastAsiaTheme="majorEastAsia" w:cstheme="minorHAnsi"/>
          <w:b/>
          <w:szCs w:val="21"/>
        </w:rPr>
        <w:t>（一）项目概述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eastAsiaTheme="majorEastAsia" w:cstheme="minorHAnsi"/>
          <w:kern w:val="0"/>
          <w:szCs w:val="21"/>
        </w:rPr>
      </w:pPr>
      <w:r>
        <w:rPr>
          <w:rFonts w:hint="eastAsia" w:asciiTheme="minorHAnsi" w:hAnsiTheme="minorHAnsi"/>
        </w:rPr>
        <w:t>“在线学术英语与论文写作项目”面向具备中级英语水平的研究生或博士生。课程</w:t>
      </w:r>
      <w:r>
        <w:rPr>
          <w:rFonts w:asciiTheme="minorHAnsi" w:hAnsiTheme="minorHAnsi" w:eastAsiaTheme="majorEastAsia" w:cstheme="minorHAnsi"/>
          <w:kern w:val="0"/>
          <w:szCs w:val="21"/>
        </w:rPr>
        <w:t>旨在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加强学生的学术英语水平，重点提升学术论文写作方面的技能，从而帮助学生能够更加有效与自信地参与国际学术交流活动</w:t>
      </w:r>
      <w:r>
        <w:rPr>
          <w:rFonts w:asciiTheme="minorHAnsi" w:hAnsiTheme="minorHAnsi" w:eastAsiaTheme="majorEastAsia" w:cstheme="minorHAnsi"/>
          <w:kern w:val="0"/>
          <w:szCs w:val="21"/>
        </w:rPr>
        <w:t>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szCs w:val="21"/>
        </w:rPr>
        <w:t>【项目日期】</w:t>
      </w:r>
      <w:r>
        <w:rPr>
          <w:rFonts w:hint="eastAsia" w:asciiTheme="minorHAnsi" w:hAnsiTheme="minorHAnsi" w:eastAsiaTheme="majorEastAsia" w:cstheme="minorHAnsi"/>
          <w:b/>
          <w:bCs/>
          <w:szCs w:val="21"/>
          <w:lang w:val="en-US" w:eastAsia="zh-CN"/>
        </w:rPr>
        <w:t xml:space="preserve"> 2021年9月20日-2021年12月13日 </w:t>
      </w:r>
      <w:r>
        <w:rPr>
          <w:rFonts w:hint="eastAsia" w:asciiTheme="minorHAnsi" w:hAnsiTheme="minorHAnsi" w:eastAsiaTheme="majorEastAsia" w:cstheme="minorHAnsi"/>
          <w:b/>
          <w:bCs/>
          <w:szCs w:val="21"/>
          <w:lang w:eastAsia="zh-CN"/>
        </w:rPr>
        <w:t>（</w:t>
      </w:r>
      <w:r>
        <w:rPr>
          <w:rFonts w:hint="eastAsia" w:asciiTheme="minorHAnsi" w:hAnsiTheme="minorHAnsi" w:eastAsiaTheme="majorEastAsia" w:cstheme="minorHAnsi"/>
          <w:b/>
          <w:szCs w:val="21"/>
        </w:rPr>
        <w:t>可按需订制）</w:t>
      </w:r>
    </w:p>
    <w:p>
      <w:pPr>
        <w:pStyle w:val="20"/>
        <w:widowControl/>
        <w:spacing w:line="360" w:lineRule="auto"/>
        <w:ind w:left="422" w:hanging="422" w:hangingChars="200"/>
        <w:jc w:val="left"/>
        <w:rPr>
          <w:rFonts w:asciiTheme="minorHAnsi" w:hAnsiTheme="minorHAnsi" w:eastAsiaTheme="majorEastAsia" w:cstheme="minorHAnsi"/>
          <w:b/>
          <w:bCs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szCs w:val="21"/>
        </w:rPr>
        <w:t>【授课模式】</w:t>
      </w:r>
    </w:p>
    <w:p>
      <w:pPr>
        <w:pStyle w:val="20"/>
        <w:widowControl/>
        <w:spacing w:line="360" w:lineRule="auto"/>
        <w:ind w:left="422" w:hanging="422" w:hanging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szCs w:val="21"/>
        </w:rPr>
        <w:t xml:space="preserve"> </w:t>
      </w:r>
      <w:r>
        <w:rPr>
          <w:rFonts w:asciiTheme="minorHAnsi" w:hAnsiTheme="minorHAnsi" w:eastAsiaTheme="majorEastAsia" w:cstheme="minorHAnsi"/>
          <w:b/>
          <w:bCs/>
          <w:szCs w:val="21"/>
        </w:rPr>
        <w:t xml:space="preserve">  </w:t>
      </w:r>
      <w:r>
        <w:rPr>
          <w:rFonts w:hint="eastAsia" w:asciiTheme="minorHAnsi" w:hAnsiTheme="minorHAnsi" w:cstheme="minorHAnsi"/>
          <w:kern w:val="0"/>
          <w:szCs w:val="21"/>
        </w:rPr>
        <w:t>本项目为期13周，总共65个直播课时，每周安排两次授课，各2.5小时。周中授课</w:t>
      </w:r>
    </w:p>
    <w:p>
      <w:pPr>
        <w:pStyle w:val="20"/>
        <w:widowControl/>
        <w:spacing w:line="360" w:lineRule="auto"/>
        <w:ind w:left="420" w:hanging="420" w:hanging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时间通常为北京时间晚上20点至22点半（具体日期可按需订制），周末授课时间通常为</w:t>
      </w:r>
    </w:p>
    <w:p>
      <w:pPr>
        <w:pStyle w:val="20"/>
        <w:widowControl/>
        <w:spacing w:line="360" w:lineRule="auto"/>
        <w:ind w:left="420" w:hanging="420" w:hanging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北京时间每周六上午8点至10点半</w:t>
      </w:r>
      <w:r>
        <w:rPr>
          <w:rFonts w:hint="eastAsia" w:asciiTheme="minorHAnsi" w:hAnsiTheme="minorHAnsi" w:cstheme="minorHAnsi"/>
          <w:kern w:val="0"/>
          <w:szCs w:val="21"/>
          <w:lang w:eastAsia="zh-CN"/>
        </w:rPr>
        <w:t>。</w:t>
      </w:r>
      <w:r>
        <w:rPr>
          <w:rFonts w:hint="eastAsia" w:asciiTheme="minorHAnsi" w:hAnsiTheme="minorHAnsi" w:eastAsiaTheme="majorEastAsia" w:cstheme="minorHAnsi"/>
          <w:szCs w:val="21"/>
        </w:rPr>
        <w:t>课程将通过先进的Z</w:t>
      </w:r>
      <w:r>
        <w:rPr>
          <w:rFonts w:asciiTheme="minorHAnsi" w:hAnsiTheme="minorHAnsi" w:eastAsiaTheme="majorEastAsia" w:cstheme="minorHAnsi"/>
          <w:szCs w:val="21"/>
        </w:rPr>
        <w:t>oom</w:t>
      </w:r>
      <w:r>
        <w:rPr>
          <w:rFonts w:hint="eastAsia" w:asciiTheme="minorHAnsi" w:hAnsiTheme="minorHAnsi" w:eastAsiaTheme="majorEastAsia" w:cstheme="minorHAnsi"/>
          <w:szCs w:val="21"/>
        </w:rPr>
        <w:t>在线视频会议平台进行。除</w:t>
      </w:r>
    </w:p>
    <w:p>
      <w:pPr>
        <w:pStyle w:val="20"/>
        <w:widowControl/>
        <w:spacing w:line="360" w:lineRule="auto"/>
        <w:ind w:left="420" w:hanging="420" w:hangingChars="20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核心课程之外，学生每周还需花费大约2小时自学并完成作业，主要针对阅读、写作、口</w:t>
      </w:r>
    </w:p>
    <w:p>
      <w:pPr>
        <w:pStyle w:val="20"/>
        <w:widowControl/>
        <w:spacing w:line="360" w:lineRule="auto"/>
        <w:ind w:left="420" w:hanging="420" w:hanging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语作业等学员能够独立完成的学习内容。</w:t>
      </w:r>
    </w:p>
    <w:p>
      <w:pPr>
        <w:pStyle w:val="20"/>
        <w:widowControl/>
        <w:spacing w:line="360" w:lineRule="auto"/>
        <w:ind w:left="420" w:leftChars="200" w:firstLine="0" w:firstLineChars="0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参加项目的学生们均可获权使用宾夕法尼亚大学的在线教学系统</w:t>
      </w:r>
      <w:r>
        <w:rPr>
          <w:rFonts w:asciiTheme="minorHAnsi" w:hAnsiTheme="minorHAnsi" w:eastAsiaTheme="majorEastAsia" w:cstheme="minorHAnsi"/>
          <w:szCs w:val="21"/>
        </w:rPr>
        <w:t>Canvas</w:t>
      </w:r>
      <w:r>
        <w:rPr>
          <w:rFonts w:hint="eastAsia" w:asciiTheme="minorHAnsi" w:hAnsiTheme="minorHAnsi" w:eastAsiaTheme="majorEastAsia" w:cstheme="minorHAnsi"/>
          <w:szCs w:val="21"/>
        </w:rPr>
        <w:t>，通过该平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hint="eastAsia" w:asciiTheme="minorHAnsi" w:hAnsiTheme="minorHAnsi" w:eastAsiaTheme="majorEastAsia" w:cstheme="minorHAnsi"/>
          <w:szCs w:val="21"/>
        </w:rPr>
        <w:t>台进行有效的日常学习管理，授课老师也将通过该平台定期发布与课程相关的通知与重要信息。</w:t>
      </w:r>
    </w:p>
    <w:p>
      <w:pPr>
        <w:widowControl/>
        <w:spacing w:line="360" w:lineRule="auto"/>
        <w:ind w:firstLine="420"/>
        <w:jc w:val="left"/>
        <w:rPr>
          <w:rFonts w:asciiTheme="minorHAnsi" w:hAnsiTheme="minorHAnsi" w:eastAsiaTheme="majorEastAsia" w:cstheme="minorHAnsi"/>
          <w:szCs w:val="21"/>
        </w:rPr>
      </w:pPr>
    </w:p>
    <w:p>
      <w:pPr>
        <w:pStyle w:val="20"/>
        <w:widowControl/>
        <w:spacing w:line="360" w:lineRule="auto"/>
        <w:ind w:left="422" w:hanging="422" w:hanging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szCs w:val="21"/>
        </w:rPr>
        <w:t>【项目内容】</w:t>
      </w:r>
      <w:r>
        <w:rPr>
          <w:rFonts w:asciiTheme="minorHAnsi" w:hAnsiTheme="minorHAnsi" w:eastAsiaTheme="majorEastAsia" w:cstheme="minorHAnsi"/>
          <w:b/>
          <w:bCs/>
          <w:szCs w:val="21"/>
        </w:rPr>
        <w:br w:type="textWrapping"/>
      </w:r>
      <w:r>
        <w:rPr>
          <w:rFonts w:hint="eastAsia" w:asciiTheme="minorHAnsi" w:hAnsiTheme="minorHAnsi" w:cstheme="minorHAnsi"/>
          <w:kern w:val="0"/>
          <w:szCs w:val="21"/>
        </w:rPr>
        <w:t>课程将探讨全英文大学环境中有关学术阅读、写作、口语和研究等方面的特点，其中</w:t>
      </w:r>
    </w:p>
    <w:p>
      <w:pPr>
        <w:pStyle w:val="20"/>
        <w:widowControl/>
        <w:spacing w:line="360" w:lineRule="auto"/>
        <w:ind w:left="420" w:hanging="420" w:hanging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着重关注学术写作技能的全方位提升。学生将分析不同学术领域的样文、论文、以及他们</w:t>
      </w:r>
    </w:p>
    <w:p>
      <w:pPr>
        <w:pStyle w:val="20"/>
        <w:widowControl/>
        <w:spacing w:line="360" w:lineRule="auto"/>
        <w:ind w:left="420" w:hanging="420" w:hanging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自己的作文，探讨与练习修辞模式，并重点关注语言的组织、观点的发展、表达的清晰</w:t>
      </w:r>
    </w:p>
    <w:p>
      <w:pPr>
        <w:pStyle w:val="20"/>
        <w:widowControl/>
        <w:spacing w:line="360" w:lineRule="auto"/>
        <w:ind w:left="420" w:hanging="420" w:hanging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度与连贯度、行文风格、语法以及相关写作技巧的提高。</w:t>
      </w:r>
    </w:p>
    <w:p>
      <w:pPr>
        <w:pStyle w:val="20"/>
        <w:widowControl/>
        <w:spacing w:line="360" w:lineRule="auto"/>
        <w:ind w:left="420" w:leftChars="200" w:firstLine="0" w:firstLineChars="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此外，学生们将有效扩充自身的通用及专业性词汇，学习通过有组织的语言方式表达</w:t>
      </w:r>
    </w:p>
    <w:p>
      <w:pPr>
        <w:widowControl/>
        <w:spacing w:line="360" w:lineRule="auto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观点和信息，并进一步来展现观点之间的关联。</w:t>
      </w:r>
    </w:p>
    <w:p>
      <w:pPr>
        <w:pStyle w:val="20"/>
        <w:widowControl/>
        <w:spacing w:line="360" w:lineRule="auto"/>
        <w:ind w:left="420" w:leftChars="200" w:firstLine="0" w:firstLineChars="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同时，学生还将提高他们在研究与论证问题、确认与总结主要观点、以及改写细节等</w:t>
      </w:r>
    </w:p>
    <w:p>
      <w:pPr>
        <w:widowControl/>
        <w:spacing w:line="360" w:lineRule="auto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方面的技能。课程将带领学生探索学术研究的过程和规范，学生能够围绕与自身学科和兴趣领域相关的主题来练习这些技能。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cstheme="minorHAnsi"/>
          <w:kern w:val="0"/>
          <w:szCs w:val="21"/>
        </w:rPr>
      </w:pP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以下为课程所涉及的具体主题模块：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1701"/>
        <w:gridCol w:w="53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</w:p>
        </w:tc>
        <w:tc>
          <w:tcPr>
            <w:tcW w:w="1701" w:type="dxa"/>
          </w:tcPr>
          <w:p>
            <w:pPr>
              <w:widowControl/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b/>
                <w:bCs/>
                <w:kern w:val="0"/>
                <w:szCs w:val="21"/>
              </w:rPr>
              <w:t>模块主题</w:t>
            </w:r>
          </w:p>
        </w:tc>
        <w:tc>
          <w:tcPr>
            <w:tcW w:w="5330" w:type="dxa"/>
          </w:tcPr>
          <w:p>
            <w:pPr>
              <w:widowControl/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b/>
                <w:bCs/>
                <w:kern w:val="0"/>
                <w:szCs w:val="21"/>
              </w:rPr>
              <w:t>课程主题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模块一</w:t>
            </w:r>
          </w:p>
        </w:tc>
        <w:tc>
          <w:tcPr>
            <w:tcW w:w="170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学术英语基础</w:t>
            </w:r>
          </w:p>
        </w:tc>
        <w:tc>
          <w:tcPr>
            <w:tcW w:w="5330" w:type="dxa"/>
          </w:tcPr>
          <w:p>
            <w:pPr>
              <w:pStyle w:val="20"/>
              <w:widowControl/>
              <w:numPr>
                <w:ilvl w:val="0"/>
                <w:numId w:val="5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学术英语基础：了解通用的学术用语规范与标准，以及与项目学生专业背景相关的特定领域的学术用语规范与标准；</w:t>
            </w:r>
          </w:p>
          <w:p>
            <w:pPr>
              <w:pStyle w:val="20"/>
              <w:widowControl/>
              <w:numPr>
                <w:ilvl w:val="0"/>
                <w:numId w:val="5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开始学术写作前需要思考的重要事项：分析读者群体、确定写作目的、语言的组织、写作的风格、以及行文的思路</w:t>
            </w:r>
          </w:p>
          <w:p>
            <w:pPr>
              <w:pStyle w:val="20"/>
              <w:widowControl/>
              <w:numPr>
                <w:ilvl w:val="0"/>
                <w:numId w:val="5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对比分析两种不同的写作类型：“教学式写作”与“展示性写作”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模块二</w:t>
            </w:r>
          </w:p>
        </w:tc>
        <w:tc>
          <w:tcPr>
            <w:tcW w:w="170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描述视觉素材与数据注释</w:t>
            </w:r>
          </w:p>
        </w:tc>
        <w:tc>
          <w:tcPr>
            <w:tcW w:w="5330" w:type="dxa"/>
          </w:tcPr>
          <w:p>
            <w:pPr>
              <w:pStyle w:val="20"/>
              <w:widowControl/>
              <w:numPr>
                <w:ilvl w:val="0"/>
                <w:numId w:val="6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分析数据：研究论文中数据与注释之间的关系；数据注释的主要功能；</w:t>
            </w:r>
          </w:p>
          <w:p>
            <w:pPr>
              <w:pStyle w:val="20"/>
              <w:widowControl/>
              <w:numPr>
                <w:ilvl w:val="0"/>
                <w:numId w:val="6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数据注释的结构：数据注释通常包含的三类核心要素（数据位置说明、数据总结式说明、链接句）</w:t>
            </w:r>
          </w:p>
          <w:p>
            <w:pPr>
              <w:pStyle w:val="20"/>
              <w:widowControl/>
              <w:numPr>
                <w:ilvl w:val="0"/>
                <w:numId w:val="6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表达观点的语言力度：含蓄表达的语言、传递有效性和可靠性的语言、几种不同的表达类型</w:t>
            </w:r>
          </w:p>
          <w:p>
            <w:pPr>
              <w:pStyle w:val="20"/>
              <w:widowControl/>
              <w:numPr>
                <w:ilvl w:val="0"/>
                <w:numId w:val="6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图表和表格的运用：描述视觉数据所需的词汇与语言结构、学术写作中常用的主要图表类型、学术演讲中运用视觉素材的三步骤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模块三</w:t>
            </w:r>
          </w:p>
        </w:tc>
        <w:tc>
          <w:tcPr>
            <w:tcW w:w="170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定义与参考文献</w:t>
            </w:r>
          </w:p>
        </w:tc>
        <w:tc>
          <w:tcPr>
            <w:tcW w:w="5330" w:type="dxa"/>
          </w:tcPr>
          <w:p>
            <w:pPr>
              <w:pStyle w:val="20"/>
              <w:widowControl/>
              <w:numPr>
                <w:ilvl w:val="0"/>
                <w:numId w:val="7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形式化定义：关系从句结构及在定义中的运用</w:t>
            </w:r>
          </w:p>
          <w:p>
            <w:pPr>
              <w:pStyle w:val="20"/>
              <w:widowControl/>
              <w:numPr>
                <w:ilvl w:val="0"/>
                <w:numId w:val="7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扩展定义：潜在部分、必要信息以及组织</w:t>
            </w:r>
          </w:p>
          <w:p>
            <w:pPr>
              <w:pStyle w:val="20"/>
              <w:widowControl/>
              <w:numPr>
                <w:ilvl w:val="0"/>
                <w:numId w:val="7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定义的语言策略：注释、以及通过适当停顿来强调意义</w:t>
            </w:r>
          </w:p>
          <w:p>
            <w:pPr>
              <w:pStyle w:val="20"/>
              <w:widowControl/>
              <w:numPr>
                <w:ilvl w:val="0"/>
                <w:numId w:val="7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参考文献惯例：在文本中引用现有的学者与理论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模块四</w:t>
            </w:r>
          </w:p>
        </w:tc>
        <w:tc>
          <w:tcPr>
            <w:tcW w:w="170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解释问题、流程与解决方案</w:t>
            </w:r>
          </w:p>
        </w:tc>
        <w:tc>
          <w:tcPr>
            <w:tcW w:w="5330" w:type="dxa"/>
          </w:tcPr>
          <w:p>
            <w:pPr>
              <w:pStyle w:val="20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学术文章中常用的“问题-解决方案”文章结构：情境分析-问题概述-解决方案-方案评估</w:t>
            </w:r>
          </w:p>
          <w:p>
            <w:pPr>
              <w:pStyle w:val="20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研究方法与流程说明：描述研究方法与其它流程的必要元素</w:t>
            </w:r>
          </w:p>
          <w:p>
            <w:pPr>
              <w:pStyle w:val="20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写作风格与行文思路：学术文章中用于表达学术论调、加强文章流畅度的几种方式和语言结构</w:t>
            </w:r>
          </w:p>
          <w:p>
            <w:pPr>
              <w:pStyle w:val="20"/>
              <w:widowControl/>
              <w:numPr>
                <w:ilvl w:val="0"/>
                <w:numId w:val="8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对解决方案的评估：对解决方案及其可行性的论证，关于正面或负面/成功或失败的评估表述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模块五</w:t>
            </w:r>
          </w:p>
        </w:tc>
        <w:tc>
          <w:tcPr>
            <w:tcW w:w="170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研究问题的撰写与论证</w:t>
            </w:r>
          </w:p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</w:p>
        </w:tc>
        <w:tc>
          <w:tcPr>
            <w:tcW w:w="5330" w:type="dxa"/>
          </w:tcPr>
          <w:p>
            <w:pPr>
              <w:pStyle w:val="20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研究开题的三步骤：明确研究领域、细分研究方向、陈述研究目的；撰写导入性研究问题的方法；</w:t>
            </w:r>
          </w:p>
          <w:p>
            <w:pPr>
              <w:pStyle w:val="20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明确研究领域：引用过往的研究，利用不同的时态表述说明研究领域；</w:t>
            </w:r>
          </w:p>
          <w:p>
            <w:pPr>
              <w:pStyle w:val="20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重述与改写问题，打磨提出研究问题的语句、更换提出问题的方式，使提出问题的形式更有效</w:t>
            </w:r>
          </w:p>
          <w:p>
            <w:pPr>
              <w:pStyle w:val="20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细分研究方向的四种方式：延续现有研究、澄清现有研究、补充现有研究、推翻现有研究</w:t>
            </w:r>
          </w:p>
          <w:p>
            <w:pPr>
              <w:pStyle w:val="20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陈述研究目的的两种模式：叙述型（研究特点）以及目标性（研究目的）；</w:t>
            </w:r>
          </w:p>
          <w:p>
            <w:pPr>
              <w:pStyle w:val="20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对研究问题的论证：澄清观点、回答问题，以增进读者对其观点的理解</w:t>
            </w:r>
          </w:p>
          <w:p>
            <w:pPr>
              <w:pStyle w:val="20"/>
              <w:widowControl/>
              <w:numPr>
                <w:ilvl w:val="0"/>
                <w:numId w:val="9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 xml:space="preserve">对研究论点的维护与讨论：学术文章中讨论部分的常用结构 </w:t>
            </w:r>
            <w:r>
              <w:rPr>
                <w:rFonts w:asciiTheme="minorHAnsi" w:hAnsiTheme="minorHAnsi" w:cstheme="minorHAnsi"/>
                <w:kern w:val="0"/>
                <w:szCs w:val="21"/>
              </w:rPr>
              <w:t xml:space="preserve">- </w:t>
            </w:r>
            <w:r>
              <w:rPr>
                <w:rFonts w:hint="eastAsia" w:asciiTheme="minorHAnsi" w:hAnsiTheme="minorHAnsi" w:cstheme="minorHAnsi"/>
                <w:kern w:val="0"/>
                <w:szCs w:val="21"/>
              </w:rPr>
              <w:t>背景信息、研究成果汇总、研究成果评价、研究局限性分析、提出新的论点与建议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模块六</w:t>
            </w:r>
          </w:p>
        </w:tc>
        <w:tc>
          <w:tcPr>
            <w:tcW w:w="170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总结与释义</w:t>
            </w:r>
          </w:p>
        </w:tc>
        <w:tc>
          <w:tcPr>
            <w:tcW w:w="5330" w:type="dxa"/>
          </w:tcPr>
          <w:p>
            <w:pPr>
              <w:pStyle w:val="20"/>
              <w:widowControl/>
              <w:numPr>
                <w:ilvl w:val="0"/>
                <w:numId w:val="10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撰写总结的要素：整合研究结果，进行平衡的展现，以中立的语调陈述研究结果</w:t>
            </w:r>
          </w:p>
          <w:p>
            <w:pPr>
              <w:pStyle w:val="20"/>
              <w:widowControl/>
              <w:numPr>
                <w:ilvl w:val="0"/>
                <w:numId w:val="10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避免剽窃：如何定义剽窃？剽窃的后果是什么？如何有效避免剽窃？标准用语与特殊表达的对比，规范引用文献</w:t>
            </w:r>
          </w:p>
          <w:p>
            <w:pPr>
              <w:pStyle w:val="20"/>
              <w:widowControl/>
              <w:numPr>
                <w:ilvl w:val="0"/>
                <w:numId w:val="10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改写的技巧：分析词语、句式以及语篇层面的语言变化；谨慎使用同义词；学会辨识句子中的从句关系，以便合理替换句式结构；</w:t>
            </w:r>
          </w:p>
          <w:p>
            <w:pPr>
              <w:pStyle w:val="20"/>
              <w:widowControl/>
              <w:numPr>
                <w:ilvl w:val="0"/>
                <w:numId w:val="10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多源信息合成：文献综述的结构与目的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模块七</w:t>
            </w:r>
          </w:p>
        </w:tc>
        <w:tc>
          <w:tcPr>
            <w:tcW w:w="170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分析与评论</w:t>
            </w:r>
          </w:p>
        </w:tc>
        <w:tc>
          <w:tcPr>
            <w:tcW w:w="5330" w:type="dxa"/>
          </w:tcPr>
          <w:p>
            <w:pPr>
              <w:pStyle w:val="20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评论式文章的架构：语言学家莫塔罗斯总结的书评模式</w:t>
            </w:r>
          </w:p>
          <w:p>
            <w:pPr>
              <w:pStyle w:val="20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评估式语言：巧用虚拟语气“非真实条件句”以弱化负面性评论</w:t>
            </w:r>
          </w:p>
          <w:p>
            <w:pPr>
              <w:pStyle w:val="20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申明观点：运用评价性形容词、进行含蓄的表述</w:t>
            </w:r>
          </w:p>
          <w:p>
            <w:pPr>
              <w:pStyle w:val="20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评论的合理性：如何识别合理与不合理的评论，平衡分析性文字的语言技巧，</w:t>
            </w:r>
            <w:r>
              <w:rPr>
                <w:rFonts w:asciiTheme="minorHAnsi" w:hAnsiTheme="minorHAnsi" w:cstheme="minorHAnsi"/>
                <w:kern w:val="0"/>
                <w:szCs w:val="21"/>
              </w:rPr>
              <w:t xml:space="preserve"> </w:t>
            </w:r>
          </w:p>
          <w:p>
            <w:pPr>
              <w:pStyle w:val="20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批判性阅读：确认论点、指出差异、形成合理评论</w:t>
            </w:r>
          </w:p>
          <w:p>
            <w:pPr>
              <w:pStyle w:val="20"/>
              <w:widowControl/>
              <w:numPr>
                <w:ilvl w:val="0"/>
                <w:numId w:val="11"/>
              </w:numPr>
              <w:spacing w:line="360" w:lineRule="auto"/>
              <w:ind w:firstLineChars="0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发表文章：选择合适的平台、发表的流程、以及对退稿和重投的管理</w:t>
            </w:r>
          </w:p>
        </w:tc>
      </w:tr>
    </w:tbl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cstheme="minorHAnsi"/>
          <w:kern w:val="0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bCs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bCs/>
          <w:szCs w:val="21"/>
        </w:rPr>
      </w:pPr>
      <w:r>
        <w:rPr>
          <w:rFonts w:hint="eastAsia" w:asciiTheme="minorHAnsi" w:hAnsiTheme="minorHAnsi" w:eastAsiaTheme="majorEastAsia" w:cstheme="minorHAnsi"/>
          <w:b/>
          <w:bCs/>
          <w:szCs w:val="21"/>
        </w:rPr>
        <w:t>【项目考核与收获】</w:t>
      </w:r>
    </w:p>
    <w:p>
      <w:pPr>
        <w:widowControl/>
        <w:spacing w:line="360" w:lineRule="auto"/>
        <w:ind w:firstLine="420" w:firstLineChars="200"/>
        <w:jc w:val="left"/>
        <w:rPr>
          <w:rFonts w:asciiTheme="minorHAnsi" w:hAnsiTheme="minorHAnsi" w:cstheme="minorHAnsi"/>
          <w:kern w:val="0"/>
          <w:szCs w:val="21"/>
        </w:rPr>
      </w:pPr>
      <w:r>
        <w:rPr>
          <w:rFonts w:hint="eastAsia" w:asciiTheme="minorHAnsi" w:hAnsiTheme="minorHAnsi" w:cstheme="minorHAnsi"/>
          <w:kern w:val="0"/>
          <w:szCs w:val="21"/>
        </w:rPr>
        <w:t>项目考核内容包括学生课堂的积极参与度、写作作业完成情况、阅读作业完成情况、回答问题、围绕课程主题的小测验等。</w:t>
      </w:r>
      <w:r>
        <w:rPr>
          <w:rFonts w:asciiTheme="minorHAnsi" w:hAnsiTheme="minorHAnsi" w:cstheme="minorHAnsi"/>
          <w:kern w:val="0"/>
          <w:szCs w:val="21"/>
        </w:rPr>
        <w:t>顺利完成</w:t>
      </w:r>
      <w:r>
        <w:rPr>
          <w:rFonts w:hint="eastAsia" w:asciiTheme="minorHAnsi" w:hAnsiTheme="minorHAnsi" w:cstheme="minorHAnsi"/>
          <w:kern w:val="0"/>
          <w:szCs w:val="21"/>
        </w:rPr>
        <w:t>所有在线课程并通过考核后，学生们可</w:t>
      </w:r>
      <w:r>
        <w:rPr>
          <w:rFonts w:asciiTheme="minorHAnsi" w:hAnsiTheme="minorHAnsi" w:cstheme="minorHAnsi"/>
          <w:kern w:val="0"/>
          <w:szCs w:val="21"/>
        </w:rPr>
        <w:t>获得</w:t>
      </w:r>
      <w:r>
        <w:rPr>
          <w:rFonts w:hint="eastAsia" w:asciiTheme="minorHAnsi" w:hAnsiTheme="minorHAnsi" w:cstheme="minorHAnsi"/>
          <w:kern w:val="0"/>
          <w:szCs w:val="21"/>
        </w:rPr>
        <w:t>宾夕法尼亚</w:t>
      </w:r>
      <w:r>
        <w:rPr>
          <w:rFonts w:asciiTheme="minorHAnsi" w:hAnsiTheme="minorHAnsi" w:cstheme="minorHAnsi"/>
          <w:kern w:val="0"/>
          <w:szCs w:val="21"/>
        </w:rPr>
        <w:t>大学</w:t>
      </w:r>
      <w:r>
        <w:rPr>
          <w:rFonts w:hint="eastAsia" w:asciiTheme="minorHAnsi" w:hAnsiTheme="minorHAnsi" w:cstheme="minorHAnsi"/>
          <w:kern w:val="0"/>
          <w:szCs w:val="21"/>
        </w:rPr>
        <w:t>颁发的</w:t>
      </w:r>
      <w:r>
        <w:rPr>
          <w:rFonts w:asciiTheme="minorHAnsi" w:hAnsiTheme="minorHAnsi" w:cstheme="minorHAnsi"/>
          <w:kern w:val="0"/>
          <w:szCs w:val="21"/>
        </w:rPr>
        <w:t>成绩单</w:t>
      </w:r>
      <w:r>
        <w:rPr>
          <w:rFonts w:hint="eastAsia" w:asciiTheme="minorHAnsi" w:hAnsiTheme="minorHAnsi" w:cstheme="minorHAnsi"/>
          <w:kern w:val="0"/>
          <w:szCs w:val="21"/>
        </w:rPr>
        <w:t>与学习证明（详见附件2）</w:t>
      </w:r>
      <w:r>
        <w:rPr>
          <w:rFonts w:asciiTheme="minorHAnsi" w:hAnsiTheme="minorHAnsi" w:cstheme="minorHAnsi"/>
          <w:kern w:val="0"/>
          <w:szCs w:val="21"/>
        </w:rPr>
        <w:t>。</w:t>
      </w:r>
    </w:p>
    <w:p>
      <w:pPr>
        <w:spacing w:line="360" w:lineRule="auto"/>
        <w:rPr>
          <w:rFonts w:asciiTheme="minorHAnsi" w:hAnsiTheme="minorHAnsi" w:eastAsiaTheme="majorEastAsia" w:cstheme="minorHAnsi"/>
          <w:b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szCs w:val="21"/>
        </w:rPr>
      </w:pPr>
      <w:r>
        <w:rPr>
          <w:rFonts w:hint="eastAsia" w:asciiTheme="minorHAnsi" w:hAnsiTheme="minorHAnsi" w:eastAsiaTheme="majorEastAsia" w:cstheme="minorHAnsi"/>
          <w:b/>
          <w:szCs w:val="21"/>
        </w:rPr>
        <w:t>（二）项目日程</w:t>
      </w:r>
    </w:p>
    <w:tbl>
      <w:tblPr>
        <w:tblStyle w:val="12"/>
        <w:tblW w:w="736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992"/>
        <w:gridCol w:w="1559"/>
        <w:gridCol w:w="992"/>
        <w:gridCol w:w="993"/>
        <w:gridCol w:w="15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eastAsiaTheme="majorEastAsia"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>
            <w:pPr>
              <w:widowControl/>
              <w:spacing w:line="360" w:lineRule="auto"/>
              <w:jc w:val="center"/>
              <w:rPr>
                <w:rFonts w:asciiTheme="minorHAnsi" w:hAnsiTheme="minorHAnsi" w:eastAsiaTheme="majorEastAsia" w:cstheme="minorHAnsi"/>
                <w:b/>
                <w:bCs/>
                <w:sz w:val="20"/>
                <w:szCs w:val="20"/>
              </w:rPr>
            </w:pPr>
            <w:r>
              <w:rPr>
                <w:rFonts w:hint="eastAsia" w:asciiTheme="minorHAnsi" w:hAnsiTheme="minorHAnsi" w:eastAsiaTheme="majorEastAsia" w:cstheme="minorHAnsi"/>
                <w:b/>
                <w:bCs/>
                <w:sz w:val="20"/>
                <w:szCs w:val="20"/>
              </w:rPr>
              <w:t>星期二</w:t>
            </w:r>
          </w:p>
        </w:tc>
        <w:tc>
          <w:tcPr>
            <w:tcW w:w="1559" w:type="dxa"/>
          </w:tcPr>
          <w:p>
            <w:pPr>
              <w:widowControl/>
              <w:spacing w:line="360" w:lineRule="auto"/>
              <w:jc w:val="center"/>
              <w:rPr>
                <w:rFonts w:asciiTheme="minorHAnsi" w:hAnsiTheme="minorHAnsi" w:eastAsiaTheme="majorEastAsia" w:cstheme="minorHAnsi"/>
                <w:b/>
                <w:bCs/>
                <w:sz w:val="20"/>
                <w:szCs w:val="20"/>
              </w:rPr>
            </w:pPr>
            <w:r>
              <w:rPr>
                <w:rFonts w:hint="eastAsia" w:asciiTheme="minorHAnsi" w:hAnsiTheme="minorHAnsi" w:eastAsiaTheme="majorEastAsia" w:cstheme="minorHAnsi"/>
                <w:b/>
                <w:bCs/>
                <w:sz w:val="20"/>
                <w:szCs w:val="20"/>
              </w:rPr>
              <w:t>星期三</w:t>
            </w:r>
          </w:p>
        </w:tc>
        <w:tc>
          <w:tcPr>
            <w:tcW w:w="992" w:type="dxa"/>
          </w:tcPr>
          <w:p>
            <w:pPr>
              <w:widowControl/>
              <w:spacing w:line="360" w:lineRule="auto"/>
              <w:jc w:val="center"/>
              <w:rPr>
                <w:rFonts w:asciiTheme="minorHAnsi" w:hAnsiTheme="minorHAnsi" w:eastAsiaTheme="majorEastAsia" w:cstheme="minorHAnsi"/>
                <w:b/>
                <w:bCs/>
                <w:sz w:val="20"/>
                <w:szCs w:val="20"/>
              </w:rPr>
            </w:pPr>
            <w:r>
              <w:rPr>
                <w:rFonts w:hint="eastAsia" w:asciiTheme="minorHAnsi" w:hAnsiTheme="minorHAnsi" w:eastAsiaTheme="majorEastAsia" w:cstheme="minorHAnsi"/>
                <w:b/>
                <w:bCs/>
                <w:sz w:val="20"/>
                <w:szCs w:val="20"/>
              </w:rPr>
              <w:t>星期四</w:t>
            </w:r>
          </w:p>
        </w:tc>
        <w:tc>
          <w:tcPr>
            <w:tcW w:w="993" w:type="dxa"/>
          </w:tcPr>
          <w:p>
            <w:pPr>
              <w:widowControl/>
              <w:spacing w:line="360" w:lineRule="auto"/>
              <w:jc w:val="center"/>
              <w:rPr>
                <w:rFonts w:asciiTheme="minorHAnsi" w:hAnsiTheme="minorHAnsi" w:eastAsiaTheme="majorEastAsia" w:cstheme="minorHAnsi"/>
                <w:b/>
                <w:bCs/>
                <w:sz w:val="20"/>
                <w:szCs w:val="20"/>
              </w:rPr>
            </w:pPr>
            <w:r>
              <w:rPr>
                <w:rFonts w:hint="eastAsia" w:asciiTheme="minorHAnsi" w:hAnsiTheme="minorHAnsi" w:eastAsiaTheme="majorEastAsia" w:cstheme="minorHAnsi"/>
                <w:b/>
                <w:bCs/>
                <w:sz w:val="20"/>
                <w:szCs w:val="20"/>
              </w:rPr>
              <w:t>星期五</w:t>
            </w:r>
          </w:p>
        </w:tc>
        <w:tc>
          <w:tcPr>
            <w:tcW w:w="1559" w:type="dxa"/>
          </w:tcPr>
          <w:p>
            <w:pPr>
              <w:widowControl/>
              <w:spacing w:line="360" w:lineRule="auto"/>
              <w:jc w:val="center"/>
              <w:rPr>
                <w:rFonts w:asciiTheme="minorHAnsi" w:hAnsiTheme="minorHAnsi" w:eastAsiaTheme="majorEastAsia" w:cstheme="minorHAnsi"/>
                <w:b/>
                <w:bCs/>
                <w:sz w:val="20"/>
                <w:szCs w:val="20"/>
              </w:rPr>
            </w:pPr>
            <w:r>
              <w:rPr>
                <w:rFonts w:hint="eastAsia" w:asciiTheme="minorHAnsi" w:hAnsiTheme="minorHAnsi" w:eastAsiaTheme="majorEastAsia" w:cstheme="minorHAnsi"/>
                <w:b/>
                <w:bCs/>
                <w:sz w:val="20"/>
                <w:szCs w:val="20"/>
              </w:rPr>
              <w:t>星期六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eastAsiaTheme="majorEastAsia" w:cstheme="minorHAnsi"/>
                <w:sz w:val="20"/>
                <w:szCs w:val="20"/>
              </w:rPr>
            </w:pPr>
            <w:r>
              <w:rPr>
                <w:rFonts w:hint="eastAsia" w:asciiTheme="minorHAnsi" w:hAnsiTheme="minorHAnsi" w:eastAsiaTheme="majorEastAsia" w:cstheme="minorHAnsi"/>
                <w:sz w:val="20"/>
                <w:szCs w:val="20"/>
              </w:rPr>
              <w:t>第1周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学术英语基础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学术英语基础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eastAsiaTheme="majorEastAsia" w:cstheme="minorHAnsi"/>
                <w:sz w:val="20"/>
                <w:szCs w:val="20"/>
              </w:rPr>
            </w:pPr>
            <w:r>
              <w:rPr>
                <w:rFonts w:hint="eastAsia" w:asciiTheme="minorHAnsi" w:hAnsiTheme="minorHAnsi" w:eastAsiaTheme="majorEastAsia" w:cstheme="minorHAnsi"/>
                <w:sz w:val="20"/>
                <w:szCs w:val="20"/>
              </w:rPr>
              <w:t>第2-3周</w:t>
            </w:r>
          </w:p>
          <w:p>
            <w:pPr>
              <w:widowControl/>
              <w:spacing w:line="360" w:lineRule="auto"/>
              <w:jc w:val="left"/>
              <w:rPr>
                <w:rFonts w:asciiTheme="minorHAnsi" w:hAnsiTheme="minorHAnsi" w:eastAsiaTheme="majorEastAsia" w:cstheme="minorHAnsi"/>
                <w:sz w:val="20"/>
                <w:szCs w:val="20"/>
              </w:rPr>
            </w:pP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描述视觉素材与数据注释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描述视觉素材与数据注释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eastAsiaTheme="majorEastAsia" w:cstheme="minorHAnsi"/>
                <w:sz w:val="20"/>
                <w:szCs w:val="20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第4-5周</w:t>
            </w:r>
            <w:r>
              <w:rPr>
                <w:rFonts w:asciiTheme="minorHAnsi" w:hAnsiTheme="minorHAnsi" w:cstheme="minorHAnsi"/>
                <w:kern w:val="0"/>
                <w:szCs w:val="21"/>
              </w:rPr>
              <w:br w:type="textWrapping"/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定义与参考</w:t>
            </w:r>
          </w:p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文献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定义与参考</w:t>
            </w:r>
          </w:p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文献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第6-7周</w:t>
            </w:r>
            <w:r>
              <w:rPr>
                <w:rFonts w:asciiTheme="minorHAnsi" w:hAnsiTheme="minorHAnsi" w:cstheme="minorHAnsi"/>
                <w:kern w:val="0"/>
                <w:szCs w:val="21"/>
              </w:rPr>
              <w:br w:type="textWrapping"/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解释问题、流程与解决方案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解释问题、流程与解决方案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第8-9周</w:t>
            </w:r>
            <w:r>
              <w:rPr>
                <w:rFonts w:asciiTheme="minorHAnsi" w:hAnsiTheme="minorHAnsi" w:cstheme="minorHAnsi"/>
                <w:kern w:val="0"/>
                <w:szCs w:val="21"/>
              </w:rPr>
              <w:br w:type="textWrapping"/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研究问题的撰写与论证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研究问题的撰写与论证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</w:trPr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cstheme="minorHAnsi"/>
                <w:kern w:val="0"/>
                <w:szCs w:val="21"/>
              </w:rPr>
            </w:pPr>
            <w:r>
              <w:rPr>
                <w:rFonts w:hint="eastAsia" w:asciiTheme="minorHAnsi" w:hAnsiTheme="minorHAnsi" w:cstheme="minorHAnsi"/>
                <w:kern w:val="0"/>
                <w:szCs w:val="21"/>
              </w:rPr>
              <w:t>第10-11周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总结与释义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总结与释义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271" w:type="dxa"/>
          </w:tcPr>
          <w:p>
            <w:pPr>
              <w:widowControl/>
              <w:spacing w:line="360" w:lineRule="auto"/>
              <w:jc w:val="left"/>
              <w:rPr>
                <w:rFonts w:asciiTheme="minorHAnsi" w:hAnsiTheme="minorHAnsi" w:eastAsiaTheme="majorEastAsia" w:cstheme="minorHAnsi"/>
                <w:sz w:val="20"/>
                <w:szCs w:val="20"/>
              </w:rPr>
            </w:pPr>
            <w:r>
              <w:rPr>
                <w:rFonts w:hint="eastAsia" w:asciiTheme="minorHAnsi" w:hAnsiTheme="minorHAnsi" w:eastAsiaTheme="majorEastAsia" w:cstheme="minorHAnsi"/>
                <w:sz w:val="20"/>
                <w:szCs w:val="20"/>
              </w:rPr>
              <w:t>第12-13周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分析与评论</w:t>
            </w:r>
          </w:p>
        </w:tc>
        <w:tc>
          <w:tcPr>
            <w:tcW w:w="992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993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</w:p>
        </w:tc>
        <w:tc>
          <w:tcPr>
            <w:tcW w:w="1559" w:type="dxa"/>
          </w:tcPr>
          <w:p>
            <w:pPr>
              <w:spacing w:line="360" w:lineRule="auto"/>
              <w:jc w:val="center"/>
              <w:rPr>
                <w:rFonts w:asciiTheme="minorHAnsi" w:hAnsiTheme="minorHAnsi" w:eastAsiaTheme="majorEastAsia" w:cstheme="minorHAnsi"/>
                <w:sz w:val="18"/>
                <w:szCs w:val="18"/>
              </w:rPr>
            </w:pPr>
            <w:r>
              <w:rPr>
                <w:rFonts w:hint="eastAsia" w:asciiTheme="minorHAnsi" w:hAnsiTheme="minorHAnsi" w:eastAsiaTheme="majorEastAsia" w:cstheme="minorHAnsi"/>
                <w:sz w:val="18"/>
                <w:szCs w:val="18"/>
              </w:rPr>
              <w:t>分析与评论</w:t>
            </w:r>
          </w:p>
        </w:tc>
      </w:tr>
    </w:tbl>
    <w:p>
      <w:pPr>
        <w:widowControl/>
        <w:spacing w:line="360" w:lineRule="auto"/>
        <w:jc w:val="left"/>
        <w:rPr>
          <w:rFonts w:asciiTheme="minorHAnsi" w:hAnsiTheme="minorHAnsi" w:cstheme="minorHAnsi"/>
          <w:kern w:val="0"/>
          <w:sz w:val="18"/>
          <w:szCs w:val="18"/>
        </w:rPr>
      </w:pPr>
      <w:r>
        <w:rPr>
          <w:rFonts w:hint="eastAsia" w:asciiTheme="minorHAnsi" w:hAnsiTheme="minorHAnsi" w:cstheme="minorHAnsi"/>
          <w:kern w:val="0"/>
          <w:sz w:val="18"/>
          <w:szCs w:val="18"/>
        </w:rPr>
        <w:t>注：以上为项目的参考日程，最终日程需以学校实际安排为准。</w:t>
      </w: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</w:p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24"/>
        </w:rPr>
      </w:pPr>
      <w:r>
        <w:rPr>
          <w:rFonts w:asciiTheme="minorHAnsi" w:hAnsiTheme="minorHAnsi" w:eastAsiaTheme="majorEastAsia" w:cstheme="minorHAnsi"/>
          <w:b/>
          <w:kern w:val="0"/>
          <w:sz w:val="24"/>
          <w:szCs w:val="21"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486410</wp:posOffset>
            </wp:positionV>
            <wp:extent cx="64135" cy="3242310"/>
            <wp:effectExtent l="0" t="0" r="0" b="0"/>
            <wp:wrapNone/>
            <wp:docPr id="40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18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694" b="52223"/>
                    <a:stretch>
                      <a:fillRect/>
                    </a:stretch>
                  </pic:blipFill>
                  <pic:spPr>
                    <a:xfrm>
                      <a:off x="0" y="0"/>
                      <a:ext cx="64135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inorHAnsi" w:hAnsiTheme="minorHAnsi" w:eastAsiaTheme="majorEastAsia" w:cstheme="minorHAnsi"/>
          <w:b/>
          <w:szCs w:val="21"/>
        </w:rPr>
        <w:t>（三）项目费用</w:t>
      </w:r>
    </w:p>
    <w:tbl>
      <w:tblPr>
        <w:tblStyle w:val="1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89"/>
        <w:gridCol w:w="5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689" w:type="dxa"/>
          </w:tcPr>
          <w:p>
            <w:pPr>
              <w:spacing w:line="360" w:lineRule="auto"/>
              <w:rPr>
                <w:rFonts w:asciiTheme="minorHAnsi" w:hAnsiTheme="minorHAnsi" w:eastAsiaTheme="majorEastAsia" w:cstheme="minorHAnsi"/>
                <w:szCs w:val="21"/>
              </w:rPr>
            </w:pPr>
            <w:bookmarkStart w:id="2" w:name="_Hlk40448675"/>
            <w:r>
              <w:rPr>
                <w:rFonts w:hint="eastAsia" w:asciiTheme="minorHAnsi" w:hAnsiTheme="minorHAnsi" w:eastAsiaTheme="majorEastAsia" w:cstheme="minorHAnsi"/>
                <w:szCs w:val="21"/>
              </w:rPr>
              <w:t>项目费用</w:t>
            </w:r>
          </w:p>
        </w:tc>
        <w:tc>
          <w:tcPr>
            <w:tcW w:w="5613" w:type="dxa"/>
          </w:tcPr>
          <w:p>
            <w:pPr>
              <w:spacing w:line="360" w:lineRule="auto"/>
              <w:rPr>
                <w:rFonts w:asciiTheme="minorHAnsi" w:hAnsiTheme="minorHAnsi" w:eastAsiaTheme="majorEastAsia" w:cstheme="minorHAnsi"/>
                <w:b/>
                <w:szCs w:val="21"/>
              </w:rPr>
            </w:pPr>
            <w:r>
              <w:rPr>
                <w:rFonts w:hint="eastAsia" w:asciiTheme="minorHAnsi" w:hAnsiTheme="minorHAnsi" w:eastAsiaTheme="majorEastAsia" w:cstheme="minorHAnsi"/>
                <w:b/>
                <w:szCs w:val="21"/>
              </w:rPr>
              <w:t>人民币</w:t>
            </w:r>
            <w:r>
              <w:rPr>
                <w:rFonts w:asciiTheme="minorHAnsi" w:hAnsiTheme="minorHAnsi" w:eastAsiaTheme="majorEastAsia" w:cstheme="minorHAnsi"/>
                <w:b/>
                <w:szCs w:val="21"/>
              </w:rPr>
              <w:t>18,810</w:t>
            </w:r>
            <w:r>
              <w:rPr>
                <w:rFonts w:hint="eastAsia" w:asciiTheme="minorHAnsi" w:hAnsiTheme="minorHAnsi" w:eastAsiaTheme="majorEastAsia" w:cstheme="minorHAnsi"/>
                <w:b/>
                <w:szCs w:val="21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689" w:type="dxa"/>
          </w:tcPr>
          <w:p>
            <w:pPr>
              <w:spacing w:line="360" w:lineRule="auto"/>
              <w:rPr>
                <w:rFonts w:asciiTheme="minorHAnsi" w:hAnsiTheme="minorHAnsi" w:eastAsiaTheme="majorEastAsia" w:cstheme="minorHAnsi"/>
                <w:szCs w:val="21"/>
              </w:rPr>
            </w:pPr>
            <w:r>
              <w:rPr>
                <w:rFonts w:hint="eastAsia" w:asciiTheme="minorHAnsi" w:hAnsiTheme="minorHAnsi" w:eastAsiaTheme="majorEastAsia" w:cstheme="minorHAnsi"/>
                <w:szCs w:val="21"/>
              </w:rPr>
              <w:t>费用包括</w:t>
            </w:r>
          </w:p>
        </w:tc>
        <w:tc>
          <w:tcPr>
            <w:tcW w:w="5613" w:type="dxa"/>
          </w:tcPr>
          <w:p>
            <w:pPr>
              <w:spacing w:line="360" w:lineRule="auto"/>
              <w:rPr>
                <w:rFonts w:asciiTheme="minorHAnsi" w:hAnsiTheme="minorHAnsi" w:eastAsiaTheme="majorEastAsia" w:cstheme="minorHAnsi"/>
                <w:bCs/>
                <w:szCs w:val="21"/>
              </w:rPr>
            </w:pPr>
            <w:r>
              <w:rPr>
                <w:rFonts w:hint="eastAsia" w:asciiTheme="minorHAnsi" w:hAnsiTheme="minorHAnsi" w:eastAsiaTheme="majorEastAsia" w:cstheme="minorHAnsi"/>
                <w:bCs/>
                <w:szCs w:val="21"/>
              </w:rPr>
              <w:t>学费、项目设计与管理费</w:t>
            </w:r>
          </w:p>
        </w:tc>
      </w:tr>
      <w:bookmarkEnd w:id="2"/>
    </w:tbl>
    <w:p>
      <w:pPr>
        <w:widowControl/>
        <w:spacing w:line="360" w:lineRule="auto"/>
        <w:jc w:val="left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24"/>
        </w:rPr>
      </w:pPr>
    </w:p>
    <w:p>
      <w:pPr>
        <w:spacing w:line="360" w:lineRule="auto"/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24"/>
        </w:rPr>
      </w:pP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kern w:val="0"/>
          <w:sz w:val="24"/>
        </w:rPr>
        <w:t>报名与</w:t>
      </w:r>
      <w:r>
        <w:rPr>
          <w:rFonts w:asciiTheme="minorHAnsi" w:hAnsiTheme="minorHAnsi" w:eastAsiaTheme="majorEastAsia" w:cstheme="minorHAnsi"/>
          <w:b/>
          <w:color w:val="376092" w:themeColor="accent1" w:themeShade="BF"/>
          <w:kern w:val="0"/>
          <w:sz w:val="24"/>
          <w:szCs w:val="21"/>
          <w:lang w:val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-199390</wp:posOffset>
                </wp:positionH>
                <wp:positionV relativeFrom="paragraph">
                  <wp:posOffset>96520</wp:posOffset>
                </wp:positionV>
                <wp:extent cx="62865" cy="76200"/>
                <wp:effectExtent l="63500" t="63500" r="51435" b="50800"/>
                <wp:wrapNone/>
                <wp:docPr id="4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 bwMode="auto">
                        <a:xfrm>
                          <a:off x="0" y="0"/>
                          <a:ext cx="62865" cy="762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100000"/>
                            <a:lumOff val="0"/>
                          </a:schemeClr>
                        </a:solidFill>
                        <a:ln w="127000" cmpd="dbl">
                          <a:solidFill>
                            <a:schemeClr val="accent1">
                              <a:lumMod val="100000"/>
                              <a:lumOff val="0"/>
                            </a:schemeClr>
                          </a:solidFill>
                          <a:miter lim="800000"/>
                        </a:ln>
                        <a:effectLst/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" o:spid="_x0000_s1026" o:spt="1" style="position:absolute;left:0pt;margin-left:-15.7pt;margin-top:7.6pt;height:6pt;width:4.95pt;z-index:251661312;v-text-anchor:middle;mso-width-relative:page;mso-height-relative:page;" fillcolor="#4F81BD [3220]" filled="t" stroked="t" coordsize="21600,21600" o:gfxdata="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hWY1btkAAAAJAQAADwAAAAAAAAABACAAAAAiAAAAZHJzL2Rvd25yZXYu&#10;eG1sUEsBAhQAFAAAAAgAh07iQNo5bY0zAgAAyAQAAA4AAAAAAAAAAQAgAAAAKAEAAGRycy9lMm9E&#10;b2MueG1sUEsFBgAAAAAGAAYAWQEAAM0FAAAAAA==&#10;">
                <v:fill on="t" focussize="0,0"/>
                <v:stroke weight="10pt" color="#4F81BD [3220]" linestyle="thinThin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Theme="minorHAnsi" w:hAnsiTheme="minorHAnsi" w:eastAsiaTheme="majorEastAsia" w:cstheme="minorHAnsi"/>
          <w:b/>
          <w:color w:val="376092" w:themeColor="accent1" w:themeShade="BF"/>
          <w:kern w:val="0"/>
          <w:sz w:val="24"/>
        </w:rPr>
        <w:t xml:space="preserve">申请 </w:t>
      </w:r>
    </w:p>
    <w:p>
      <w:pPr>
        <w:pStyle w:val="20"/>
        <w:numPr>
          <w:ilvl w:val="0"/>
          <w:numId w:val="12"/>
        </w:numPr>
        <w:spacing w:line="360" w:lineRule="auto"/>
        <w:ind w:firstLineChars="0"/>
        <w:rPr>
          <w:rFonts w:asciiTheme="minorHAnsi" w:hAnsiTheme="minorHAnsi" w:eastAsiaTheme="majorEastAsia" w:cstheme="minorHAnsi"/>
          <w:b/>
          <w:kern w:val="0"/>
          <w:szCs w:val="21"/>
        </w:rPr>
      </w:pPr>
      <w:bookmarkStart w:id="3" w:name="_Hlk40448752"/>
      <w:r>
        <w:rPr>
          <w:rFonts w:hint="eastAsia" w:asciiTheme="minorHAnsi" w:hAnsiTheme="minorHAnsi" w:eastAsiaTheme="majorEastAsia" w:cstheme="minorHAnsi"/>
          <w:b/>
          <w:kern w:val="0"/>
          <w:szCs w:val="21"/>
        </w:rPr>
        <w:t>报名要求：</w:t>
      </w:r>
      <w:r>
        <w:rPr>
          <w:rFonts w:hint="eastAsia" w:asciiTheme="minorHAnsi" w:hAnsiTheme="minorHAnsi" w:eastAsiaTheme="majorEastAsia" w:cstheme="minorHAnsi"/>
          <w:szCs w:val="21"/>
        </w:rPr>
        <w:t>具有中级以上英语基础，需达到相当于雅思6</w:t>
      </w:r>
      <w:r>
        <w:rPr>
          <w:rFonts w:asciiTheme="minorHAnsi" w:hAnsiTheme="minorHAnsi" w:eastAsiaTheme="majorEastAsia" w:cstheme="minorHAnsi"/>
          <w:szCs w:val="21"/>
        </w:rPr>
        <w:t>.0</w:t>
      </w:r>
      <w:r>
        <w:rPr>
          <w:rFonts w:hint="eastAsia" w:asciiTheme="minorHAnsi" w:hAnsiTheme="minorHAnsi" w:eastAsiaTheme="majorEastAsia" w:cstheme="minorHAnsi"/>
          <w:szCs w:val="21"/>
        </w:rPr>
        <w:t>以上的水平；或大学英语四级450，大学英语六级425，或</w:t>
      </w:r>
      <w:r>
        <w:rPr>
          <w:rFonts w:asciiTheme="minorHAnsi" w:hAnsiTheme="minorHAnsi" w:eastAsiaTheme="majorEastAsia" w:cstheme="minorHAnsi"/>
          <w:szCs w:val="21"/>
        </w:rPr>
        <w:t>Oxford</w:t>
      </w:r>
      <w:r>
        <w:rPr>
          <w:rFonts w:hint="eastAsia" w:asciiTheme="minorHAnsi" w:hAnsiTheme="minorHAnsi" w:eastAsiaTheme="majorEastAsia" w:cstheme="minorHAnsi"/>
          <w:szCs w:val="21"/>
        </w:rPr>
        <w:t>在线测试达到B</w:t>
      </w:r>
      <w:r>
        <w:rPr>
          <w:rFonts w:asciiTheme="minorHAnsi" w:hAnsiTheme="minorHAnsi" w:eastAsiaTheme="majorEastAsia" w:cstheme="minorHAnsi"/>
          <w:szCs w:val="21"/>
        </w:rPr>
        <w:t>2</w:t>
      </w:r>
      <w:r>
        <w:rPr>
          <w:rFonts w:hint="eastAsia" w:asciiTheme="minorHAnsi" w:hAnsiTheme="minorHAnsi" w:eastAsiaTheme="majorEastAsia" w:cstheme="minorHAnsi"/>
          <w:szCs w:val="21"/>
        </w:rPr>
        <w:t>以上级别；</w:t>
      </w:r>
    </w:p>
    <w:p>
      <w:pPr>
        <w:pStyle w:val="20"/>
        <w:numPr>
          <w:ilvl w:val="0"/>
          <w:numId w:val="12"/>
        </w:numPr>
        <w:spacing w:line="360" w:lineRule="auto"/>
        <w:ind w:firstLineChars="0"/>
        <w:rPr>
          <w:rFonts w:ascii="华文楷体" w:hAnsi="华文楷体" w:eastAsia="华文楷体" w:cstheme="minorHAnsi"/>
          <w:sz w:val="22"/>
          <w:szCs w:val="21"/>
        </w:rPr>
      </w:pPr>
      <w:r>
        <w:rPr>
          <w:rFonts w:hint="eastAsia" w:asciiTheme="minorHAnsi" w:hAnsiTheme="minorHAnsi" w:eastAsiaTheme="majorEastAsia" w:cstheme="minorHAnsi"/>
          <w:kern w:val="0"/>
          <w:szCs w:val="21"/>
        </w:rPr>
        <w:t>报名截止：2</w:t>
      </w:r>
      <w:r>
        <w:rPr>
          <w:rFonts w:asciiTheme="minorHAnsi" w:hAnsiTheme="minorHAnsi" w:eastAsiaTheme="majorEastAsia" w:cstheme="minorHAnsi"/>
          <w:kern w:val="0"/>
          <w:szCs w:val="21"/>
        </w:rPr>
        <w:t>0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21年</w:t>
      </w:r>
      <w:r>
        <w:rPr>
          <w:rFonts w:asciiTheme="minorHAnsi" w:hAnsiTheme="minorHAnsi" w:eastAsiaTheme="majorEastAsia" w:cstheme="minorHAnsi"/>
          <w:kern w:val="0"/>
          <w:szCs w:val="21"/>
        </w:rPr>
        <w:t>X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月</w:t>
      </w:r>
      <w:r>
        <w:rPr>
          <w:rFonts w:asciiTheme="minorHAnsi" w:hAnsiTheme="minorHAnsi" w:eastAsiaTheme="majorEastAsia" w:cstheme="minorHAnsi"/>
          <w:kern w:val="0"/>
          <w:szCs w:val="21"/>
        </w:rPr>
        <w:t>X</w:t>
      </w:r>
      <w:r>
        <w:rPr>
          <w:rFonts w:hint="eastAsia" w:asciiTheme="minorHAnsi" w:hAnsiTheme="minorHAnsi" w:eastAsiaTheme="majorEastAsia" w:cstheme="minorHAnsi"/>
          <w:kern w:val="0"/>
          <w:szCs w:val="21"/>
        </w:rPr>
        <w:t>日</w:t>
      </w:r>
      <w:bookmarkEnd w:id="3"/>
    </w:p>
    <w:p>
      <w:pPr>
        <w:spacing w:line="360" w:lineRule="auto"/>
        <w:jc w:val="left"/>
        <w:rPr>
          <w:rFonts w:hint="eastAsia"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  <w:r>
        <w:rPr>
          <w:rFonts w:hint="eastAsia" w:ascii="华文楷体" w:hAnsi="华文楷体" w:eastAsia="华文楷体" w:cstheme="minorHAnsi"/>
          <w:sz w:val="22"/>
          <w:szCs w:val="21"/>
        </w:rPr>
        <w:t>附件1：往期授课老师简介（实际老师以校方安排为准）</w:t>
      </w: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  <w:r>
        <w:rPr>
          <w:rFonts w:ascii="Calibri" w:hAnsi="Calibri"/>
          <w:b/>
          <w:bCs/>
          <w:sz w:val="22"/>
          <w:szCs w:val="22"/>
        </w:rPr>
        <w:t>Robert Bacon</w:t>
      </w:r>
      <w:bookmarkStart w:id="5" w:name="_GoBack"/>
      <w:bookmarkEnd w:id="5"/>
    </w:p>
    <w:p>
      <w:pPr>
        <w:spacing w:line="360" w:lineRule="auto"/>
        <w:ind w:firstLine="420" w:firstLineChars="200"/>
        <w:rPr>
          <w:rFonts w:ascii="Calibri" w:hAnsi="Calibri" w:cs="Calibri"/>
        </w:rPr>
      </w:pPr>
      <w:r>
        <w:drawing>
          <wp:anchor distT="0" distB="0" distL="114300" distR="114300" simplePos="0" relativeHeight="251680768" behindDoc="0" locked="0" layoutInCell="1" allowOverlap="1">
            <wp:simplePos x="0" y="0"/>
            <wp:positionH relativeFrom="column">
              <wp:posOffset>14605</wp:posOffset>
            </wp:positionH>
            <wp:positionV relativeFrom="paragraph">
              <wp:posOffset>91440</wp:posOffset>
            </wp:positionV>
            <wp:extent cx="1441450" cy="2098040"/>
            <wp:effectExtent l="0" t="0" r="6350" b="0"/>
            <wp:wrapSquare wrapText="bothSides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450" cy="20979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 w:cs="Calibri"/>
          <w:sz w:val="22"/>
          <w:szCs w:val="22"/>
        </w:rPr>
        <w:t>Robert Bacon</w:t>
      </w:r>
      <w:r>
        <w:rPr>
          <w:rFonts w:hint="eastAsia" w:ascii="Calibri" w:hAnsi="Calibri" w:cs="Calibri"/>
          <w:sz w:val="22"/>
          <w:szCs w:val="22"/>
        </w:rPr>
        <w:t>是</w:t>
      </w:r>
      <w:r>
        <w:rPr>
          <w:rFonts w:hint="eastAsia" w:ascii="Calibri" w:hAnsi="Calibri" w:cs="Calibri"/>
        </w:rPr>
        <w:t>宾夕法尼亚大学语言中心的语言专家，已有近20年的丰富工作经验，一方面参与各级别强化英语项目的教学，同时也是语言中心国际助教项目的主要讲师，该项目为在宾大就读的国际研究生提供培训支持，帮助他们成为宾大的助教。</w:t>
      </w:r>
    </w:p>
    <w:p>
      <w:pPr>
        <w:spacing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Robert</w:t>
      </w:r>
      <w:r>
        <w:rPr>
          <w:rFonts w:hint="eastAsia" w:ascii="Calibri" w:hAnsi="Calibri" w:cs="Calibri"/>
        </w:rPr>
        <w:t>本身就毕业于宾夕法尼亚大学，获T</w:t>
      </w:r>
      <w:r>
        <w:rPr>
          <w:rFonts w:ascii="Calibri" w:hAnsi="Calibri" w:cs="Calibri"/>
        </w:rPr>
        <w:t>ESOL</w:t>
      </w:r>
      <w:r>
        <w:rPr>
          <w:rFonts w:hint="eastAsia" w:ascii="Calibri" w:hAnsi="Calibri" w:cs="Calibri"/>
        </w:rPr>
        <w:t>硕士学位，之前曾经在中国（太原、武汉和济南）、墨西哥和哥伦比亚从事过英语教学工作。他尤其擅长学术写作课程，是宾大语言中心各级别写作课程的核心讲师。</w:t>
      </w: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b/>
          <w:bCs/>
          <w:sz w:val="22"/>
          <w:szCs w:val="21"/>
        </w:rPr>
      </w:pPr>
      <w:r>
        <w:rPr>
          <w:rFonts w:ascii="Calibri" w:hAnsi="Calibri"/>
          <w:b/>
          <w:bCs/>
          <w:sz w:val="22"/>
          <w:szCs w:val="22"/>
        </w:rPr>
        <w:t>María Paredes Fernández</w:t>
      </w:r>
    </w:p>
    <w:p>
      <w:pPr>
        <w:spacing w:line="360" w:lineRule="auto"/>
        <w:ind w:firstLine="210" w:firstLineChars="100"/>
        <w:jc w:val="left"/>
        <w:rPr>
          <w:rFonts w:ascii="华文楷体" w:hAnsi="华文楷体" w:eastAsia="华文楷体" w:cstheme="minorHAnsi"/>
          <w:b/>
          <w:bCs/>
          <w:sz w:val="22"/>
          <w:szCs w:val="21"/>
        </w:rPr>
      </w:pPr>
      <w:r>
        <w:drawing>
          <wp:anchor distT="0" distB="0" distL="114300" distR="114300" simplePos="0" relativeHeight="251681792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87630</wp:posOffset>
            </wp:positionV>
            <wp:extent cx="1468120" cy="1993900"/>
            <wp:effectExtent l="0" t="0" r="0" b="6350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8432" cy="199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bCs/>
          <w:sz w:val="22"/>
          <w:szCs w:val="22"/>
        </w:rPr>
        <w:t xml:space="preserve"> </w:t>
      </w:r>
      <w:r>
        <w:rPr>
          <w:rFonts w:ascii="Calibri" w:hAnsi="Calibri"/>
          <w:sz w:val="22"/>
          <w:szCs w:val="22"/>
        </w:rPr>
        <w:t>María Paredes Fernández</w:t>
      </w:r>
      <w:r>
        <w:rPr>
          <w:rFonts w:hint="eastAsia" w:ascii="Calibri" w:hAnsi="Calibri" w:cs="Calibri"/>
          <w:sz w:val="22"/>
          <w:szCs w:val="22"/>
        </w:rPr>
        <w:t>是</w:t>
      </w:r>
      <w:r>
        <w:rPr>
          <w:rFonts w:hint="eastAsia" w:ascii="Calibri" w:hAnsi="Calibri" w:cs="Calibri"/>
        </w:rPr>
        <w:t>宾夕法尼亚大学语言中心的语言专家，具备超过10年的语言教学经验，除参与强化英语项目的教学之外，同时也负责学术英语、商务沟通英语以及其它短期订制类语言课程的协调与教学，并曾多次荣获教学类奖项。</w:t>
      </w:r>
    </w:p>
    <w:p>
      <w:pPr>
        <w:spacing w:line="360" w:lineRule="auto"/>
        <w:ind w:firstLine="440" w:firstLineChars="200"/>
        <w:jc w:val="left"/>
        <w:rPr>
          <w:rFonts w:ascii="华文楷体" w:hAnsi="华文楷体" w:eastAsia="华文楷体" w:cstheme="minorHAnsi"/>
          <w:sz w:val="22"/>
          <w:szCs w:val="21"/>
        </w:rPr>
      </w:pPr>
      <w:r>
        <w:rPr>
          <w:rFonts w:ascii="Calibri" w:hAnsi="Calibri"/>
          <w:sz w:val="22"/>
          <w:szCs w:val="22"/>
        </w:rPr>
        <w:t>María</w:t>
      </w:r>
      <w:r>
        <w:rPr>
          <w:rFonts w:hint="eastAsia" w:ascii="Calibri" w:hAnsi="Calibri" w:cs="Calibri"/>
        </w:rPr>
        <w:t>毕业于美国</w:t>
      </w:r>
      <w:r>
        <w:rPr>
          <w:rFonts w:ascii="Calibri" w:hAnsi="Calibri" w:cs="Calibri"/>
        </w:rPr>
        <w:t>特拉华大学</w:t>
      </w:r>
      <w:r>
        <w:rPr>
          <w:rFonts w:hint="eastAsia" w:ascii="Calibri" w:hAnsi="Calibri" w:cs="Calibri"/>
        </w:rPr>
        <w:t>，获T</w:t>
      </w:r>
      <w:r>
        <w:rPr>
          <w:rFonts w:ascii="Calibri" w:hAnsi="Calibri" w:cs="Calibri"/>
        </w:rPr>
        <w:t>ESOL</w:t>
      </w:r>
      <w:r>
        <w:rPr>
          <w:rFonts w:hint="eastAsia" w:ascii="Calibri" w:hAnsi="Calibri" w:cs="Calibri"/>
        </w:rPr>
        <w:t>硕士学位，目前在参与教学任务的同时，还在宾夕法尼亚大学教育学院攻读教育学博士。之前，她还曾在欧洲和南美洲从事教学工作。</w:t>
      </w: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Theme="minorHAnsi" w:hAnsiTheme="minorHAnsi" w:eastAsiaTheme="majorEastAsia" w:cstheme="minorHAnsi"/>
          <w:szCs w:val="21"/>
        </w:rPr>
      </w:pPr>
      <w:r>
        <w:rPr>
          <w:rFonts w:asciiTheme="minorHAnsi" w:hAnsiTheme="minorHAnsi" w:eastAsiaTheme="majorEastAsia" w:cstheme="minorHAnsi"/>
          <w:b/>
          <w:kern w:val="0"/>
          <w:sz w:val="32"/>
          <w:szCs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-2228215</wp:posOffset>
                </wp:positionH>
                <wp:positionV relativeFrom="paragraph">
                  <wp:posOffset>511175</wp:posOffset>
                </wp:positionV>
                <wp:extent cx="2258060" cy="45085"/>
                <wp:effectExtent l="1587" t="0" r="4128" b="4127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258060" cy="45085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75.45pt;margin-top:40.25pt;height:3.55pt;width:177.8pt;rotation:-5898240f;z-index:251663360;v-text-anchor:middle;mso-width-relative:page;mso-height-relative:page;" fillcolor="#1F497D [3215]" filled="t" stroked="f" coordsize="21600,21600" o:gfxdata="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">
                <v:fill on="t" focussize="0,0"/>
                <v:stroke on="f" weight="2pt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华文楷体" w:hAnsi="华文楷体" w:eastAsia="华文楷体" w:cstheme="minorHAnsi"/>
          <w:sz w:val="22"/>
          <w:szCs w:val="21"/>
        </w:rPr>
        <w:t>附件2：</w:t>
      </w:r>
      <w:r>
        <w:rPr>
          <w:rFonts w:hint="eastAsia" w:eastAsia="华文楷体" w:asciiTheme="minorHAnsi" w:hAnsiTheme="minorHAnsi" w:cstheme="minorHAnsi"/>
          <w:sz w:val="22"/>
          <w:szCs w:val="21"/>
        </w:rPr>
        <w:t>宾夕法尼亚大学英语语言中心</w:t>
      </w:r>
      <w:r>
        <w:rPr>
          <w:rFonts w:hint="eastAsia" w:ascii="华文楷体" w:hAnsi="华文楷体" w:eastAsia="华文楷体" w:cstheme="minorHAnsi"/>
          <w:sz w:val="22"/>
          <w:szCs w:val="21"/>
        </w:rPr>
        <w:t>课程成绩单样本</w:t>
      </w:r>
    </w:p>
    <w:p>
      <w:pPr>
        <w:spacing w:line="360" w:lineRule="auto"/>
        <w:jc w:val="center"/>
        <w:rPr>
          <w:rFonts w:asciiTheme="minorHAnsi" w:hAnsiTheme="minorHAnsi" w:eastAsiaTheme="majorEastAsia" w:cstheme="minorHAnsi"/>
          <w:szCs w:val="21"/>
        </w:rPr>
      </w:pPr>
      <w: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1905</wp:posOffset>
            </wp:positionH>
            <wp:positionV relativeFrom="paragraph">
              <wp:posOffset>64770</wp:posOffset>
            </wp:positionV>
            <wp:extent cx="3830955" cy="4933950"/>
            <wp:effectExtent l="0" t="0" r="0" b="0"/>
            <wp:wrapSquare wrapText="bothSides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0955" cy="4933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360" w:lineRule="auto"/>
        <w:jc w:val="center"/>
        <w:rPr>
          <w:rFonts w:asciiTheme="minorHAnsi" w:hAnsiTheme="minorHAnsi" w:eastAsiaTheme="majorEastAsia" w:cstheme="minorHAnsi"/>
          <w:szCs w:val="21"/>
        </w:rPr>
      </w:pPr>
    </w:p>
    <w:p>
      <w:pPr>
        <w:spacing w:line="360" w:lineRule="auto"/>
        <w:jc w:val="center"/>
        <w:rPr>
          <w:rFonts w:eastAsia="华文楷体" w:asciiTheme="minorHAnsi" w:hAnsiTheme="minorHAnsi" w:cstheme="minorHAnsi"/>
          <w:sz w:val="22"/>
          <w:szCs w:val="21"/>
        </w:rPr>
      </w:pPr>
    </w:p>
    <w:p>
      <w:pPr>
        <w:spacing w:line="480" w:lineRule="auto"/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</w:p>
    <w:p>
      <w:pPr>
        <w:spacing w:line="360" w:lineRule="auto"/>
        <w:jc w:val="left"/>
        <w:rPr>
          <w:rFonts w:ascii="华文楷体" w:hAnsi="华文楷体" w:eastAsia="华文楷体" w:cstheme="minorHAnsi"/>
          <w:sz w:val="22"/>
          <w:szCs w:val="21"/>
        </w:rPr>
      </w:pPr>
      <w:r>
        <w:rPr>
          <w:rFonts w:hint="eastAsia" w:ascii="华文楷体" w:hAnsi="华文楷体" w:eastAsia="华文楷体" w:cstheme="minorHAnsi"/>
          <w:sz w:val="22"/>
          <w:szCs w:val="21"/>
        </w:rPr>
        <w:t>附件3：全美国际教育协会介绍</w:t>
      </w:r>
    </w:p>
    <w:p>
      <w:pPr>
        <w:spacing w:line="360" w:lineRule="auto"/>
        <w:ind w:firstLine="420" w:firstLineChars="200"/>
        <w:jc w:val="left"/>
        <w:rPr>
          <w:rFonts w:ascii="宋体" w:hAnsi="宋体"/>
        </w:rPr>
      </w:pPr>
      <w:bookmarkStart w:id="4" w:name="OLE_LINK6"/>
      <w:r>
        <w:rPr>
          <w:rFonts w:ascii="Calibri" w:hAnsi="Calibri" w:cs="Calibri"/>
        </w:rPr>
        <w:t>US International Education Association</w:t>
      </w:r>
      <w:bookmarkEnd w:id="4"/>
      <w:r>
        <w:rPr>
          <w:rFonts w:hint="eastAsia" w:ascii="宋体" w:hAnsi="宋体"/>
        </w:rPr>
        <w:t>全美国际教育协会（以下简称“</w:t>
      </w:r>
      <w:r>
        <w:rPr>
          <w:rFonts w:ascii="Calibri" w:hAnsi="Calibri" w:cs="Calibri"/>
        </w:rPr>
        <w:t>USIEA</w:t>
      </w:r>
      <w:r>
        <w:rPr>
          <w:rFonts w:hint="eastAsia" w:ascii="宋体" w:hAnsi="宋体"/>
        </w:rPr>
        <w:t>”）是依据美国法律合法成立注册并有效存续的美国非营利性教育机构</w:t>
      </w:r>
      <w:r>
        <w:rPr>
          <w:rFonts w:hint="eastAsia" w:ascii="Calibri" w:hAnsi="Calibri" w:cs="Calibri"/>
        </w:rPr>
        <w:t>。</w:t>
      </w:r>
      <w:r>
        <w:rPr>
          <w:rFonts w:ascii="Calibri" w:hAnsi="Calibri" w:cs="Calibri"/>
        </w:rPr>
        <w:t>USIEA</w:t>
      </w:r>
      <w:r>
        <w:rPr>
          <w:rFonts w:hint="eastAsia" w:ascii="宋体" w:hAnsi="宋体"/>
        </w:rPr>
        <w:t>致力于</w:t>
      </w:r>
      <w:r>
        <w:rPr>
          <w:rFonts w:hint="eastAsia" w:ascii="Calibri" w:hAnsi="Calibri" w:cs="Calibri"/>
        </w:rPr>
        <w:t>推动中国高校与主要英语国家高等院校的国际教育交流，在全球化的时代创新性地为学习者提供国际教育的机会。USIEA受美国哥伦比亚大学、宾夕法尼亚大学、波士顿大学、加州大学伯克利分校、加州大学河滨分校、加州大学圣地亚哥分校、加州大学戴维斯分校、威斯康星大学麦迪逊分校、乔治华盛顿大学、纽约大学、英国伦敦政治经济学院、剑桥大学、加拿大多伦多大学、维多利亚大学、英属哥伦比亚大学、麦吉尔大学和澳大利亚阿德莱德大学、昆士兰大学、新南威尔士大学的委托，在中国开展短期国际教育交流项目（即访学项目）。</w:t>
      </w:r>
      <w:r>
        <w:rPr>
          <w:rFonts w:hint="eastAsia" w:ascii="宋体" w:hAnsi="宋体"/>
        </w:rPr>
        <w:t>自</w:t>
      </w:r>
      <w:r>
        <w:rPr>
          <w:rFonts w:ascii="Calibri" w:hAnsi="Calibri" w:cs="Calibri"/>
        </w:rPr>
        <w:t>2009</w:t>
      </w:r>
      <w:r>
        <w:rPr>
          <w:rFonts w:hint="eastAsia" w:ascii="宋体" w:hAnsi="宋体"/>
        </w:rPr>
        <w:t>年开始，</w:t>
      </w:r>
      <w:r>
        <w:rPr>
          <w:rFonts w:ascii="Calibri" w:hAnsi="Calibri" w:cs="Calibri"/>
        </w:rPr>
        <w:t>USIEA</w:t>
      </w:r>
      <w:r>
        <w:rPr>
          <w:rFonts w:hint="eastAsia" w:ascii="宋体" w:hAnsi="宋体"/>
        </w:rPr>
        <w:t>已经与中国</w:t>
      </w:r>
      <w:r>
        <w:t>80</w:t>
      </w:r>
      <w:r>
        <w:rPr>
          <w:rFonts w:hint="eastAsia" w:ascii="宋体" w:hAnsi="宋体"/>
        </w:rPr>
        <w:t>余所高校合作数百余期</w:t>
      </w:r>
      <w:r>
        <w:t>/</w:t>
      </w:r>
      <w:r>
        <w:rPr>
          <w:rFonts w:hint="eastAsia" w:ascii="宋体" w:hAnsi="宋体"/>
        </w:rPr>
        <w:t>次国外名校访学项目。</w:t>
      </w:r>
      <w:r>
        <w:rPr>
          <w:rFonts w:ascii="Calibri" w:hAnsi="Calibri" w:cs="Calibri"/>
        </w:rPr>
        <w:t>USIEA</w:t>
      </w:r>
      <w:r>
        <w:rPr>
          <w:rFonts w:hint="eastAsia" w:ascii="宋体" w:hAnsi="宋体"/>
        </w:rPr>
        <w:t>主持开发的中国第一门国际教育课程《国际教育与跨文化交流》已被全国多所高校纳入教学计划。</w:t>
      </w:r>
    </w:p>
    <w:p>
      <w:pPr>
        <w:spacing w:line="360" w:lineRule="auto"/>
        <w:ind w:firstLine="420" w:firstLineChars="200"/>
        <w:jc w:val="left"/>
        <w:rPr>
          <w:rFonts w:ascii="宋体" w:hAnsi="宋体"/>
        </w:rPr>
      </w:pPr>
      <w:r>
        <w:rPr>
          <w:rFonts w:hint="eastAsia" w:ascii="宋体" w:hAnsi="宋体"/>
        </w:rPr>
        <w:t>全美国际教育协会总部设在北京，在广州、南京、杭州、西安、成都设有访学办公室，为项目学生提供专业、完善的服务。</w:t>
      </w:r>
    </w:p>
    <w:p>
      <w:pPr>
        <w:spacing w:line="360" w:lineRule="auto"/>
        <w:ind w:firstLine="420" w:firstLineChars="200"/>
        <w:jc w:val="left"/>
        <w:rPr>
          <w:rFonts w:ascii="宋体" w:hAnsi="宋体"/>
        </w:rPr>
      </w:pPr>
    </w:p>
    <w:p>
      <w:pPr>
        <w:spacing w:line="360" w:lineRule="auto"/>
        <w:jc w:val="left"/>
        <w:rPr>
          <w:rFonts w:ascii="宋体" w:hAnsi="宋体"/>
        </w:rPr>
      </w:pPr>
      <w:r>
        <w:drawing>
          <wp:inline distT="0" distB="0" distL="0" distR="0">
            <wp:extent cx="5702935" cy="2470150"/>
            <wp:effectExtent l="0" t="0" r="0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08855" cy="2472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420" w:firstLineChars="200"/>
        <w:jc w:val="left"/>
        <w:rPr>
          <w:rFonts w:ascii="宋体" w:hAnsi="宋体"/>
        </w:rPr>
      </w:pPr>
    </w:p>
    <w:p>
      <w:pPr>
        <w:spacing w:line="360" w:lineRule="auto"/>
        <w:jc w:val="left"/>
        <w:rPr>
          <w:rFonts w:ascii="宋体" w:hAnsi="宋体"/>
        </w:rPr>
      </w:pPr>
    </w:p>
    <w:p>
      <w:pPr>
        <w:spacing w:line="360" w:lineRule="auto"/>
        <w:ind w:firstLine="420" w:firstLineChars="200"/>
        <w:jc w:val="left"/>
        <w:rPr>
          <w:rFonts w:ascii="宋体" w:hAnsi="宋体"/>
        </w:rPr>
      </w:pPr>
      <w:r>
        <w:rPr>
          <w:rFonts w:hint="eastAsia" w:ascii="宋体" w:hAnsi="宋体"/>
        </w:rPr>
        <w:t>感谢阅读！全美国际教育协会期待与贵校紧密合作，共同为贵校学生提供高品质的世界名校项目体验，共同培养更具国际视野与专业技能的高水平学生。</w:t>
      </w:r>
    </w:p>
    <w:p>
      <w:pPr>
        <w:spacing w:line="360" w:lineRule="auto"/>
        <w:ind w:firstLine="420" w:firstLineChars="200"/>
        <w:jc w:val="left"/>
        <w:rPr>
          <w:rFonts w:ascii="宋体" w:hAnsi="宋体"/>
        </w:rPr>
      </w:pPr>
    </w:p>
    <w:p>
      <w:pPr>
        <w:spacing w:line="360" w:lineRule="auto"/>
        <w:ind w:firstLine="420" w:firstLineChars="200"/>
        <w:jc w:val="left"/>
        <w:rPr>
          <w:rFonts w:hint="eastAsia" w:ascii="宋体" w:hAnsi="宋体" w:eastAsia="宋体"/>
          <w:lang w:val="en-US" w:eastAsia="zh-CN"/>
        </w:rPr>
      </w:pPr>
      <w:r>
        <w:rPr>
          <w:rFonts w:hint="eastAsia" w:ascii="宋体" w:hAnsi="宋体"/>
        </w:rPr>
        <w:t>关于项目的任何问题，请联系负责贵校项目宣传和学生选拔的</w:t>
      </w:r>
      <w:r>
        <w:rPr>
          <w:rFonts w:asciiTheme="minorHAnsi" w:hAnsiTheme="minorHAnsi" w:cstheme="minorHAnsi"/>
        </w:rPr>
        <w:t>USIEA</w:t>
      </w:r>
      <w:r>
        <w:rPr>
          <w:rFonts w:hint="eastAsia" w:ascii="宋体" w:hAnsi="宋体"/>
        </w:rPr>
        <w:t>项目主管：</w:t>
      </w:r>
      <w:r>
        <w:rPr>
          <w:rFonts w:hint="eastAsia" w:ascii="宋体" w:hAnsi="宋体"/>
          <w:lang w:val="en-US" w:eastAsia="zh-CN"/>
        </w:rPr>
        <w:t>叶思敏</w:t>
      </w:r>
    </w:p>
    <w:p>
      <w:pPr>
        <w:spacing w:line="360" w:lineRule="auto"/>
        <w:ind w:firstLine="420" w:firstLineChars="200"/>
        <w:jc w:val="left"/>
        <w:rPr>
          <w:rFonts w:ascii="宋体" w:hAnsi="宋体"/>
        </w:rPr>
      </w:pPr>
    </w:p>
    <w:p>
      <w:pPr>
        <w:spacing w:line="360" w:lineRule="auto"/>
        <w:ind w:firstLine="420" w:firstLineChars="200"/>
        <w:jc w:val="left"/>
        <w:rPr>
          <w:rFonts w:ascii="宋体" w:hAnsi="宋体"/>
        </w:rPr>
      </w:pPr>
      <w:r>
        <w:rPr>
          <w:rFonts w:hint="eastAsia" w:ascii="宋体" w:hAnsi="宋体"/>
        </w:rPr>
        <w:t>全美国际教育协会</w:t>
      </w:r>
      <w:r>
        <w:rPr>
          <w:rFonts w:hint="eastAsia" w:ascii="宋体" w:hAnsi="宋体"/>
          <w:lang w:val="en-US" w:eastAsia="zh-CN"/>
        </w:rPr>
        <w:t>广州</w:t>
      </w:r>
      <w:r>
        <w:rPr>
          <w:rFonts w:hint="eastAsia" w:ascii="宋体" w:hAnsi="宋体"/>
        </w:rPr>
        <w:t>办公室</w:t>
      </w:r>
    </w:p>
    <w:p>
      <w:pPr>
        <w:spacing w:line="360" w:lineRule="auto"/>
        <w:ind w:firstLine="420" w:firstLineChars="200"/>
        <w:jc w:val="left"/>
        <w:rPr>
          <w:rFonts w:hint="default" w:ascii="宋体" w:hAnsi="宋体" w:eastAsia="宋体"/>
          <w:lang w:val="en-US" w:eastAsia="zh-CN"/>
        </w:rPr>
      </w:pPr>
      <w:r>
        <w:rPr>
          <w:rFonts w:hint="eastAsia" w:ascii="宋体" w:hAnsi="宋体"/>
        </w:rPr>
        <w:t>电话：</w:t>
      </w:r>
      <w:r>
        <w:rPr>
          <w:rFonts w:hint="eastAsia" w:ascii="宋体" w:hAnsi="宋体"/>
          <w:lang w:val="en-US" w:eastAsia="zh-CN"/>
        </w:rPr>
        <w:t>158-1360-8824</w:t>
      </w:r>
    </w:p>
    <w:p>
      <w:pPr>
        <w:spacing w:line="360" w:lineRule="auto"/>
        <w:ind w:firstLine="420" w:firstLineChars="200"/>
        <w:jc w:val="left"/>
        <w:rPr>
          <w:rFonts w:hint="default" w:ascii="华文楷体" w:hAnsi="华文楷体" w:eastAsia="华文楷体" w:cstheme="minorHAnsi"/>
          <w:sz w:val="22"/>
          <w:szCs w:val="21"/>
          <w:lang w:val="en-US" w:eastAsia="zh-CN"/>
        </w:rPr>
        <w:sectPr>
          <w:headerReference r:id="rId4" w:type="first"/>
          <w:headerReference r:id="rId3" w:type="default"/>
          <w:footerReference r:id="rId5" w:type="default"/>
          <w:pgSz w:w="11906" w:h="16838"/>
          <w:pgMar w:top="2024" w:right="1797" w:bottom="1247" w:left="1797" w:header="737" w:footer="992" w:gutter="0"/>
          <w:cols w:space="425" w:num="1"/>
          <w:titlePg/>
          <w:docGrid w:type="lines" w:linePitch="312" w:charSpace="0"/>
        </w:sectPr>
      </w:pPr>
      <w:r>
        <w:rPr>
          <w:rFonts w:hint="eastAsia" w:ascii="宋体" w:hAnsi="宋体"/>
        </w:rPr>
        <w:t>邮件：</w:t>
      </w:r>
      <w:r>
        <w:rPr>
          <w:rFonts w:hint="eastAsia" w:ascii="华文楷体" w:hAnsi="华文楷体" w:eastAsia="华文楷体" w:cstheme="minorHAnsi"/>
          <w:sz w:val="22"/>
          <w:szCs w:val="21"/>
          <w:lang w:val="en-US" w:eastAsia="zh-CN"/>
        </w:rPr>
        <w:t>sharon@usiea.edu.cn</w:t>
      </w:r>
    </w:p>
    <w:p>
      <w:pPr>
        <w:spacing w:line="240" w:lineRule="atLeast"/>
        <w:jc w:val="left"/>
        <w:rPr>
          <w:rFonts w:asciiTheme="minorHAnsi" w:hAnsiTheme="minorHAnsi" w:eastAsiaTheme="majorEastAsia" w:cstheme="minorHAnsi"/>
          <w:szCs w:val="21"/>
        </w:rPr>
        <w:sectPr>
          <w:type w:val="continuous"/>
          <w:pgSz w:w="11906" w:h="16838"/>
          <w:pgMar w:top="2024" w:right="1797" w:bottom="1247" w:left="1797" w:header="737" w:footer="992" w:gutter="0"/>
          <w:cols w:space="425" w:num="2"/>
          <w:titlePg/>
          <w:docGrid w:type="lines" w:linePitch="312" w:charSpace="0"/>
        </w:sectPr>
      </w:pPr>
    </w:p>
    <w:p>
      <w:pPr>
        <w:spacing w:line="20" w:lineRule="exact"/>
        <w:jc w:val="left"/>
        <w:rPr>
          <w:rFonts w:asciiTheme="minorHAnsi" w:hAnsiTheme="minorHAnsi" w:eastAsiaTheme="majorEastAsia" w:cstheme="minorHAnsi"/>
          <w:szCs w:val="21"/>
        </w:rPr>
      </w:pPr>
    </w:p>
    <w:sectPr>
      <w:type w:val="continuous"/>
      <w:pgSz w:w="11906" w:h="16838"/>
      <w:pgMar w:top="2024" w:right="1797" w:bottom="1247" w:left="1797" w:header="737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wordWrap w:val="0"/>
      <w:jc w:val="right"/>
      <w:rPr>
        <w:rFonts w:ascii="仿宋" w:hAnsi="仿宋" w:eastAsia="仿宋"/>
      </w:rPr>
    </w:pPr>
    <w:r>
      <w:rPr>
        <w:rFonts w:hint="eastAsia" w:ascii="仿宋" w:hAnsi="仿宋" w:eastAsia="仿宋"/>
      </w:rPr>
      <w:t xml:space="preserve">美国宾夕法尼亚大学学术英语与论文写作项目 </w:t>
    </w:r>
    <w:r>
      <w:rPr>
        <w:rFonts w:eastAsia="仿宋" w:asciiTheme="minorHAnsi" w:hAnsiTheme="minorHAnsi" w:cstheme="minorHAnsi"/>
      </w:rPr>
      <w:t>20</w:t>
    </w:r>
    <w:r>
      <w:rPr>
        <w:rFonts w:hint="eastAsia" w:eastAsia="仿宋" w:asciiTheme="minorHAnsi" w:hAnsiTheme="minorHAnsi" w:cstheme="minorHAnsi"/>
      </w:rPr>
      <w:t>2</w:t>
    </w:r>
    <w:r>
      <w:rPr>
        <w:rFonts w:eastAsia="仿宋" w:asciiTheme="minorHAnsi" w:hAnsiTheme="minorHAnsi" w:cstheme="minorHAnsi"/>
      </w:rPr>
      <w:t>1</w:t>
    </w:r>
    <w:r>
      <w:rPr>
        <w:rFonts w:hint="eastAsia" w:ascii="仿宋" w:hAnsi="仿宋" w:eastAsia="仿宋"/>
      </w:rPr>
      <w:t>春 项目方案</w:t>
    </w:r>
    <w:r>
      <w:rPr>
        <w:rFonts w:ascii="仿宋" w:hAnsi="仿宋" w:eastAsia="仿宋"/>
      </w:rPr>
      <w:t>–</w:t>
    </w:r>
    <w:r>
      <w:rPr>
        <w:rFonts w:eastAsia="仿宋" w:asciiTheme="minorHAnsi" w:hAnsiTheme="minorHAnsi" w:cstheme="minorHAnsi"/>
      </w:rPr>
      <w:t>USIEA</w:t>
    </w:r>
  </w:p>
  <w:p>
    <w:pPr>
      <w:spacing w:line="140" w:lineRule="atLeast"/>
      <w:ind w:right="-336" w:rightChars="-160"/>
      <w:rPr>
        <w:rFonts w:ascii="微软雅黑" w:hAnsi="微软雅黑" w:eastAsia="微软雅黑"/>
        <w:sz w:val="30"/>
        <w:szCs w:val="3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rPr>
        <w:rFonts w:asciiTheme="minorHAnsi" w:hAnsiTheme="minorHAnsi" w:cstheme="minorHAnsi"/>
      </w:rPr>
    </w:pPr>
    <w:r>
      <w:rPr>
        <w:rFonts w:hint="eastAsia"/>
      </w:rPr>
      <w:t>全美国际教育协会</w:t>
    </w:r>
    <w:r>
      <w:rPr>
        <w:rFonts w:asciiTheme="minorHAnsi" w:hAnsiTheme="minorHAnsi" w:cstheme="minorHAnsi"/>
      </w:rPr>
      <w:t>（USIEA）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4AB4099"/>
    <w:multiLevelType w:val="multilevel"/>
    <w:tmpl w:val="04AB4099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1E646BD"/>
    <w:multiLevelType w:val="multilevel"/>
    <w:tmpl w:val="11E646BD"/>
    <w:lvl w:ilvl="0" w:tentative="0">
      <w:start w:val="1"/>
      <w:numFmt w:val="japaneseCounting"/>
      <w:lvlText w:val="（%1）"/>
      <w:lvlJc w:val="left"/>
      <w:pPr>
        <w:ind w:left="1020" w:hanging="720"/>
      </w:pPr>
      <w:rPr>
        <w:rFonts w:hint="default"/>
      </w:rPr>
    </w:lvl>
    <w:lvl w:ilvl="1" w:tentative="0">
      <w:start w:val="4"/>
      <w:numFmt w:val="japaneseCounting"/>
      <w:lvlText w:val="%2、"/>
      <w:lvlJc w:val="left"/>
      <w:pPr>
        <w:ind w:left="1212" w:hanging="492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560" w:hanging="420"/>
      </w:pPr>
    </w:lvl>
    <w:lvl w:ilvl="3" w:tentative="0">
      <w:start w:val="1"/>
      <w:numFmt w:val="decimal"/>
      <w:lvlText w:val="%4."/>
      <w:lvlJc w:val="left"/>
      <w:pPr>
        <w:ind w:left="1980" w:hanging="420"/>
      </w:pPr>
    </w:lvl>
    <w:lvl w:ilvl="4" w:tentative="0">
      <w:start w:val="1"/>
      <w:numFmt w:val="lowerLetter"/>
      <w:lvlText w:val="%5)"/>
      <w:lvlJc w:val="left"/>
      <w:pPr>
        <w:ind w:left="2400" w:hanging="420"/>
      </w:pPr>
    </w:lvl>
    <w:lvl w:ilvl="5" w:tentative="0">
      <w:start w:val="1"/>
      <w:numFmt w:val="lowerRoman"/>
      <w:lvlText w:val="%6."/>
      <w:lvlJc w:val="right"/>
      <w:pPr>
        <w:ind w:left="2820" w:hanging="420"/>
      </w:pPr>
    </w:lvl>
    <w:lvl w:ilvl="6" w:tentative="0">
      <w:start w:val="1"/>
      <w:numFmt w:val="decimal"/>
      <w:lvlText w:val="%7."/>
      <w:lvlJc w:val="left"/>
      <w:pPr>
        <w:ind w:left="3240" w:hanging="420"/>
      </w:pPr>
    </w:lvl>
    <w:lvl w:ilvl="7" w:tentative="0">
      <w:start w:val="1"/>
      <w:numFmt w:val="lowerLetter"/>
      <w:lvlText w:val="%8)"/>
      <w:lvlJc w:val="left"/>
      <w:pPr>
        <w:ind w:left="3660" w:hanging="420"/>
      </w:pPr>
    </w:lvl>
    <w:lvl w:ilvl="8" w:tentative="0">
      <w:start w:val="1"/>
      <w:numFmt w:val="lowerRoman"/>
      <w:lvlText w:val="%9."/>
      <w:lvlJc w:val="right"/>
      <w:pPr>
        <w:ind w:left="4080" w:hanging="420"/>
      </w:pPr>
    </w:lvl>
  </w:abstractNum>
  <w:abstractNum w:abstractNumId="2">
    <w:nsid w:val="1F886A49"/>
    <w:multiLevelType w:val="multilevel"/>
    <w:tmpl w:val="1F886A49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31F30522"/>
    <w:multiLevelType w:val="multilevel"/>
    <w:tmpl w:val="31F30522"/>
    <w:lvl w:ilvl="0" w:tentative="0">
      <w:start w:val="1"/>
      <w:numFmt w:val="japaneseCounting"/>
      <w:lvlText w:val="（%1）"/>
      <w:lvlJc w:val="left"/>
      <w:pPr>
        <w:ind w:left="17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860" w:hanging="420"/>
      </w:pPr>
    </w:lvl>
    <w:lvl w:ilvl="2" w:tentative="0">
      <w:start w:val="1"/>
      <w:numFmt w:val="lowerRoman"/>
      <w:lvlText w:val="%3."/>
      <w:lvlJc w:val="right"/>
      <w:pPr>
        <w:ind w:left="2280" w:hanging="420"/>
      </w:pPr>
    </w:lvl>
    <w:lvl w:ilvl="3" w:tentative="0">
      <w:start w:val="1"/>
      <w:numFmt w:val="decimal"/>
      <w:lvlText w:val="%4."/>
      <w:lvlJc w:val="left"/>
      <w:pPr>
        <w:ind w:left="2700" w:hanging="420"/>
      </w:pPr>
    </w:lvl>
    <w:lvl w:ilvl="4" w:tentative="0">
      <w:start w:val="1"/>
      <w:numFmt w:val="lowerLetter"/>
      <w:lvlText w:val="%5)"/>
      <w:lvlJc w:val="left"/>
      <w:pPr>
        <w:ind w:left="3120" w:hanging="420"/>
      </w:pPr>
    </w:lvl>
    <w:lvl w:ilvl="5" w:tentative="0">
      <w:start w:val="1"/>
      <w:numFmt w:val="lowerRoman"/>
      <w:lvlText w:val="%6."/>
      <w:lvlJc w:val="right"/>
      <w:pPr>
        <w:ind w:left="3540" w:hanging="420"/>
      </w:pPr>
    </w:lvl>
    <w:lvl w:ilvl="6" w:tentative="0">
      <w:start w:val="1"/>
      <w:numFmt w:val="decimal"/>
      <w:lvlText w:val="%7."/>
      <w:lvlJc w:val="left"/>
      <w:pPr>
        <w:ind w:left="3960" w:hanging="420"/>
      </w:pPr>
    </w:lvl>
    <w:lvl w:ilvl="7" w:tentative="0">
      <w:start w:val="1"/>
      <w:numFmt w:val="lowerLetter"/>
      <w:lvlText w:val="%8)"/>
      <w:lvlJc w:val="left"/>
      <w:pPr>
        <w:ind w:left="4380" w:hanging="420"/>
      </w:pPr>
    </w:lvl>
    <w:lvl w:ilvl="8" w:tentative="0">
      <w:start w:val="1"/>
      <w:numFmt w:val="lowerRoman"/>
      <w:lvlText w:val="%9."/>
      <w:lvlJc w:val="right"/>
      <w:pPr>
        <w:ind w:left="4800" w:hanging="420"/>
      </w:pPr>
    </w:lvl>
  </w:abstractNum>
  <w:abstractNum w:abstractNumId="4">
    <w:nsid w:val="404902C3"/>
    <w:multiLevelType w:val="multilevel"/>
    <w:tmpl w:val="404902C3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52A67E44"/>
    <w:multiLevelType w:val="multilevel"/>
    <w:tmpl w:val="52A67E44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6">
    <w:nsid w:val="582C53E2"/>
    <w:multiLevelType w:val="multilevel"/>
    <w:tmpl w:val="582C53E2"/>
    <w:lvl w:ilvl="0" w:tentative="0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eastAsiaTheme="majorEastAsia" w:cstheme="minorHAnsi"/>
        <w:color w:val="auto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73A58DF"/>
    <w:multiLevelType w:val="multilevel"/>
    <w:tmpl w:val="673A58DF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681B19F4"/>
    <w:multiLevelType w:val="multilevel"/>
    <w:tmpl w:val="681B19F4"/>
    <w:lvl w:ilvl="0" w:tentative="0">
      <w:start w:val="0"/>
      <w:numFmt w:val="bullet"/>
      <w:lvlText w:val="-"/>
      <w:lvlJc w:val="left"/>
      <w:pPr>
        <w:ind w:left="360" w:hanging="360"/>
      </w:pPr>
      <w:rPr>
        <w:rFonts w:hint="default" w:ascii="Calibri" w:hAnsi="Calibri" w:cs="Calibri" w:eastAsiaTheme="majorEastAsia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9">
    <w:nsid w:val="6A877EA7"/>
    <w:multiLevelType w:val="multilevel"/>
    <w:tmpl w:val="6A877EA7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0">
    <w:nsid w:val="6EAF07D5"/>
    <w:multiLevelType w:val="multilevel"/>
    <w:tmpl w:val="6EAF07D5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</w:rPr>
    </w:lvl>
    <w:lvl w:ilvl="1" w:tentative="0">
      <w:start w:val="0"/>
      <w:numFmt w:val="bullet"/>
      <w:lvlText w:val="-"/>
      <w:lvlJc w:val="left"/>
      <w:pPr>
        <w:ind w:left="840" w:hanging="420"/>
      </w:pPr>
      <w:rPr>
        <w:rFonts w:hint="default" w:ascii="Calibri" w:hAnsi="Calibri" w:cs="Calibri" w:eastAsiaTheme="majorEastAsia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1">
    <w:nsid w:val="7EF83252"/>
    <w:multiLevelType w:val="multilevel"/>
    <w:tmpl w:val="7EF83252"/>
    <w:lvl w:ilvl="0" w:tentative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entative="0">
      <w:start w:val="3"/>
      <w:numFmt w:val="japaneseCounting"/>
      <w:lvlText w:val="%2、"/>
      <w:lvlJc w:val="left"/>
      <w:pPr>
        <w:ind w:left="1332" w:hanging="492"/>
      </w:pPr>
      <w:rPr>
        <w:rFonts w:hint="default"/>
      </w:rPr>
    </w:lvl>
    <w:lvl w:ilvl="2" w:tentative="0">
      <w:start w:val="13"/>
      <w:numFmt w:val="bullet"/>
      <w:lvlText w:val=""/>
      <w:lvlJc w:val="left"/>
      <w:pPr>
        <w:ind w:left="1620" w:hanging="360"/>
      </w:pPr>
      <w:rPr>
        <w:rFonts w:hint="default" w:ascii="Wingdings" w:hAnsi="Wingdings" w:eastAsiaTheme="majorEastAsia" w:cstheme="minorHAnsi"/>
      </w:r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8"/>
  </w:num>
  <w:num w:numId="2">
    <w:abstractNumId w:val="11"/>
  </w:num>
  <w:num w:numId="3">
    <w:abstractNumId w:val="1"/>
  </w:num>
  <w:num w:numId="4">
    <w:abstractNumId w:val="3"/>
  </w:num>
  <w:num w:numId="5">
    <w:abstractNumId w:val="10"/>
  </w:num>
  <w:num w:numId="6">
    <w:abstractNumId w:val="7"/>
  </w:num>
  <w:num w:numId="7">
    <w:abstractNumId w:val="2"/>
  </w:num>
  <w:num w:numId="8">
    <w:abstractNumId w:val="0"/>
  </w:num>
  <w:num w:numId="9">
    <w:abstractNumId w:val="5"/>
  </w:num>
  <w:num w:numId="10">
    <w:abstractNumId w:val="9"/>
  </w:num>
  <w:num w:numId="11">
    <w:abstractNumId w:val="4"/>
  </w:num>
  <w:num w:numId="1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00A8F"/>
    <w:rsid w:val="00001E37"/>
    <w:rsid w:val="000035D7"/>
    <w:rsid w:val="00010F31"/>
    <w:rsid w:val="00011A5E"/>
    <w:rsid w:val="000169DD"/>
    <w:rsid w:val="000203B3"/>
    <w:rsid w:val="000220C1"/>
    <w:rsid w:val="00022AFD"/>
    <w:rsid w:val="000230BD"/>
    <w:rsid w:val="000236D2"/>
    <w:rsid w:val="00024353"/>
    <w:rsid w:val="00024C64"/>
    <w:rsid w:val="00024CEE"/>
    <w:rsid w:val="00025275"/>
    <w:rsid w:val="00027223"/>
    <w:rsid w:val="0003068E"/>
    <w:rsid w:val="00030A02"/>
    <w:rsid w:val="00031403"/>
    <w:rsid w:val="0003263A"/>
    <w:rsid w:val="00032BFC"/>
    <w:rsid w:val="000362BD"/>
    <w:rsid w:val="00037236"/>
    <w:rsid w:val="00040273"/>
    <w:rsid w:val="000402B0"/>
    <w:rsid w:val="00041148"/>
    <w:rsid w:val="00041945"/>
    <w:rsid w:val="00041BDA"/>
    <w:rsid w:val="00042138"/>
    <w:rsid w:val="00042333"/>
    <w:rsid w:val="00043B8A"/>
    <w:rsid w:val="00043F5B"/>
    <w:rsid w:val="0004471B"/>
    <w:rsid w:val="00047440"/>
    <w:rsid w:val="000503DB"/>
    <w:rsid w:val="000519A2"/>
    <w:rsid w:val="00053624"/>
    <w:rsid w:val="0005389A"/>
    <w:rsid w:val="0006181E"/>
    <w:rsid w:val="00063779"/>
    <w:rsid w:val="00065242"/>
    <w:rsid w:val="00066E66"/>
    <w:rsid w:val="00073AC0"/>
    <w:rsid w:val="00074930"/>
    <w:rsid w:val="000820F9"/>
    <w:rsid w:val="00082859"/>
    <w:rsid w:val="00084347"/>
    <w:rsid w:val="00085010"/>
    <w:rsid w:val="000861E8"/>
    <w:rsid w:val="00086800"/>
    <w:rsid w:val="0009206E"/>
    <w:rsid w:val="00094C0D"/>
    <w:rsid w:val="000A08DF"/>
    <w:rsid w:val="000A0A86"/>
    <w:rsid w:val="000A1090"/>
    <w:rsid w:val="000A28A1"/>
    <w:rsid w:val="000A2A22"/>
    <w:rsid w:val="000A4030"/>
    <w:rsid w:val="000A44DA"/>
    <w:rsid w:val="000A5251"/>
    <w:rsid w:val="000A7B89"/>
    <w:rsid w:val="000B00C0"/>
    <w:rsid w:val="000B1A29"/>
    <w:rsid w:val="000B2145"/>
    <w:rsid w:val="000B32B9"/>
    <w:rsid w:val="000B43B6"/>
    <w:rsid w:val="000B6CC5"/>
    <w:rsid w:val="000C0D3F"/>
    <w:rsid w:val="000C0FA9"/>
    <w:rsid w:val="000C16F8"/>
    <w:rsid w:val="000C3F5B"/>
    <w:rsid w:val="000C4E56"/>
    <w:rsid w:val="000C513D"/>
    <w:rsid w:val="000C5C18"/>
    <w:rsid w:val="000C61F9"/>
    <w:rsid w:val="000C7F9A"/>
    <w:rsid w:val="000D2814"/>
    <w:rsid w:val="000D4000"/>
    <w:rsid w:val="000D41E0"/>
    <w:rsid w:val="000D58DA"/>
    <w:rsid w:val="000D6807"/>
    <w:rsid w:val="000E1209"/>
    <w:rsid w:val="000E422D"/>
    <w:rsid w:val="000F0EF2"/>
    <w:rsid w:val="000F1275"/>
    <w:rsid w:val="000F1491"/>
    <w:rsid w:val="000F168E"/>
    <w:rsid w:val="000F302F"/>
    <w:rsid w:val="000F60C0"/>
    <w:rsid w:val="000F65E3"/>
    <w:rsid w:val="001000AE"/>
    <w:rsid w:val="001013E1"/>
    <w:rsid w:val="0010196F"/>
    <w:rsid w:val="001030AC"/>
    <w:rsid w:val="001051AF"/>
    <w:rsid w:val="00106BA3"/>
    <w:rsid w:val="00110B1F"/>
    <w:rsid w:val="00110EDA"/>
    <w:rsid w:val="00112EFC"/>
    <w:rsid w:val="001131EA"/>
    <w:rsid w:val="00113BF3"/>
    <w:rsid w:val="00116EF3"/>
    <w:rsid w:val="00120A5E"/>
    <w:rsid w:val="00121D10"/>
    <w:rsid w:val="0012340B"/>
    <w:rsid w:val="00123413"/>
    <w:rsid w:val="0012488E"/>
    <w:rsid w:val="00124B0D"/>
    <w:rsid w:val="00127FE8"/>
    <w:rsid w:val="00130925"/>
    <w:rsid w:val="00133D62"/>
    <w:rsid w:val="00133EB6"/>
    <w:rsid w:val="00134011"/>
    <w:rsid w:val="0013543D"/>
    <w:rsid w:val="00135F93"/>
    <w:rsid w:val="001423D2"/>
    <w:rsid w:val="00144195"/>
    <w:rsid w:val="00145BBF"/>
    <w:rsid w:val="00146AB9"/>
    <w:rsid w:val="001504CE"/>
    <w:rsid w:val="001536BC"/>
    <w:rsid w:val="0015494C"/>
    <w:rsid w:val="00156E2B"/>
    <w:rsid w:val="001576D8"/>
    <w:rsid w:val="00160D83"/>
    <w:rsid w:val="0016136E"/>
    <w:rsid w:val="001637AA"/>
    <w:rsid w:val="001644D8"/>
    <w:rsid w:val="00165108"/>
    <w:rsid w:val="00166039"/>
    <w:rsid w:val="00166361"/>
    <w:rsid w:val="001675B4"/>
    <w:rsid w:val="00167799"/>
    <w:rsid w:val="001718E4"/>
    <w:rsid w:val="00171E7F"/>
    <w:rsid w:val="00173034"/>
    <w:rsid w:val="001738F0"/>
    <w:rsid w:val="00174B05"/>
    <w:rsid w:val="00176151"/>
    <w:rsid w:val="0017643D"/>
    <w:rsid w:val="00176F21"/>
    <w:rsid w:val="00182E04"/>
    <w:rsid w:val="001834A2"/>
    <w:rsid w:val="00184637"/>
    <w:rsid w:val="00184ECC"/>
    <w:rsid w:val="0018582A"/>
    <w:rsid w:val="00186190"/>
    <w:rsid w:val="00190F10"/>
    <w:rsid w:val="00192C0F"/>
    <w:rsid w:val="0019411D"/>
    <w:rsid w:val="0019469A"/>
    <w:rsid w:val="00197D0B"/>
    <w:rsid w:val="001A033F"/>
    <w:rsid w:val="001A0C7A"/>
    <w:rsid w:val="001A281F"/>
    <w:rsid w:val="001A2933"/>
    <w:rsid w:val="001A4462"/>
    <w:rsid w:val="001A492E"/>
    <w:rsid w:val="001A4EC5"/>
    <w:rsid w:val="001A5DDF"/>
    <w:rsid w:val="001A7D56"/>
    <w:rsid w:val="001B15F1"/>
    <w:rsid w:val="001B1730"/>
    <w:rsid w:val="001B269C"/>
    <w:rsid w:val="001B342E"/>
    <w:rsid w:val="001B3FD5"/>
    <w:rsid w:val="001B5C83"/>
    <w:rsid w:val="001C1A51"/>
    <w:rsid w:val="001C1F90"/>
    <w:rsid w:val="001C5327"/>
    <w:rsid w:val="001C6985"/>
    <w:rsid w:val="001D2CED"/>
    <w:rsid w:val="001D2F06"/>
    <w:rsid w:val="001D3F9F"/>
    <w:rsid w:val="001D4042"/>
    <w:rsid w:val="001D4EF4"/>
    <w:rsid w:val="001D5701"/>
    <w:rsid w:val="001E31D7"/>
    <w:rsid w:val="001E5D98"/>
    <w:rsid w:val="001E5FF9"/>
    <w:rsid w:val="001E70E5"/>
    <w:rsid w:val="001F35EA"/>
    <w:rsid w:val="001F39A3"/>
    <w:rsid w:val="001F5524"/>
    <w:rsid w:val="001F6BDD"/>
    <w:rsid w:val="00201F32"/>
    <w:rsid w:val="00202030"/>
    <w:rsid w:val="00203BFF"/>
    <w:rsid w:val="00205DAD"/>
    <w:rsid w:val="002061C4"/>
    <w:rsid w:val="00212F2D"/>
    <w:rsid w:val="002133F2"/>
    <w:rsid w:val="0021575C"/>
    <w:rsid w:val="0021711E"/>
    <w:rsid w:val="00217673"/>
    <w:rsid w:val="00217885"/>
    <w:rsid w:val="00217D13"/>
    <w:rsid w:val="00220E2D"/>
    <w:rsid w:val="002212EC"/>
    <w:rsid w:val="00222066"/>
    <w:rsid w:val="0022214B"/>
    <w:rsid w:val="0022228D"/>
    <w:rsid w:val="00224ACD"/>
    <w:rsid w:val="002274D9"/>
    <w:rsid w:val="0022790F"/>
    <w:rsid w:val="00230CB6"/>
    <w:rsid w:val="00234BF2"/>
    <w:rsid w:val="0024154F"/>
    <w:rsid w:val="00242DA4"/>
    <w:rsid w:val="002441C6"/>
    <w:rsid w:val="002449A1"/>
    <w:rsid w:val="00251642"/>
    <w:rsid w:val="00255140"/>
    <w:rsid w:val="00260714"/>
    <w:rsid w:val="00261406"/>
    <w:rsid w:val="00261C11"/>
    <w:rsid w:val="00263017"/>
    <w:rsid w:val="00263B61"/>
    <w:rsid w:val="00264008"/>
    <w:rsid w:val="00264E9F"/>
    <w:rsid w:val="00271A65"/>
    <w:rsid w:val="00271BCB"/>
    <w:rsid w:val="0027416D"/>
    <w:rsid w:val="00275270"/>
    <w:rsid w:val="0028056A"/>
    <w:rsid w:val="00280FE8"/>
    <w:rsid w:val="0028190B"/>
    <w:rsid w:val="002852EE"/>
    <w:rsid w:val="0029002A"/>
    <w:rsid w:val="0029179F"/>
    <w:rsid w:val="00292326"/>
    <w:rsid w:val="002947D5"/>
    <w:rsid w:val="00295361"/>
    <w:rsid w:val="0029619F"/>
    <w:rsid w:val="00296348"/>
    <w:rsid w:val="00297E1A"/>
    <w:rsid w:val="002A1841"/>
    <w:rsid w:val="002A2B42"/>
    <w:rsid w:val="002A31EF"/>
    <w:rsid w:val="002A36FF"/>
    <w:rsid w:val="002A402F"/>
    <w:rsid w:val="002A619E"/>
    <w:rsid w:val="002B4516"/>
    <w:rsid w:val="002B61DD"/>
    <w:rsid w:val="002B7076"/>
    <w:rsid w:val="002C07B3"/>
    <w:rsid w:val="002C2028"/>
    <w:rsid w:val="002C229B"/>
    <w:rsid w:val="002C27D4"/>
    <w:rsid w:val="002C628F"/>
    <w:rsid w:val="002C6AEB"/>
    <w:rsid w:val="002C722D"/>
    <w:rsid w:val="002C7C7A"/>
    <w:rsid w:val="002D04D0"/>
    <w:rsid w:val="002D064D"/>
    <w:rsid w:val="002D507F"/>
    <w:rsid w:val="002D76B2"/>
    <w:rsid w:val="002E0F13"/>
    <w:rsid w:val="002E1476"/>
    <w:rsid w:val="002E1733"/>
    <w:rsid w:val="002E2E83"/>
    <w:rsid w:val="002E3299"/>
    <w:rsid w:val="002E4985"/>
    <w:rsid w:val="002E64CC"/>
    <w:rsid w:val="002F0883"/>
    <w:rsid w:val="002F08CC"/>
    <w:rsid w:val="002F1A53"/>
    <w:rsid w:val="002F20D6"/>
    <w:rsid w:val="002F3568"/>
    <w:rsid w:val="002F3B68"/>
    <w:rsid w:val="002F4C1E"/>
    <w:rsid w:val="002F7AB9"/>
    <w:rsid w:val="0030157A"/>
    <w:rsid w:val="0030261B"/>
    <w:rsid w:val="00302995"/>
    <w:rsid w:val="00303D3D"/>
    <w:rsid w:val="003059DA"/>
    <w:rsid w:val="003144FE"/>
    <w:rsid w:val="00315358"/>
    <w:rsid w:val="003160FE"/>
    <w:rsid w:val="00316DC1"/>
    <w:rsid w:val="0031712B"/>
    <w:rsid w:val="00321717"/>
    <w:rsid w:val="00321D5F"/>
    <w:rsid w:val="003227E3"/>
    <w:rsid w:val="00324FC2"/>
    <w:rsid w:val="00326250"/>
    <w:rsid w:val="00327604"/>
    <w:rsid w:val="00330C63"/>
    <w:rsid w:val="00332660"/>
    <w:rsid w:val="00333D49"/>
    <w:rsid w:val="003363A2"/>
    <w:rsid w:val="00342BF5"/>
    <w:rsid w:val="00342D9D"/>
    <w:rsid w:val="00342E7E"/>
    <w:rsid w:val="003458A4"/>
    <w:rsid w:val="00347EAE"/>
    <w:rsid w:val="00352091"/>
    <w:rsid w:val="0035502C"/>
    <w:rsid w:val="003637DF"/>
    <w:rsid w:val="003645A0"/>
    <w:rsid w:val="00364B4B"/>
    <w:rsid w:val="00370FBA"/>
    <w:rsid w:val="003710F9"/>
    <w:rsid w:val="003738EA"/>
    <w:rsid w:val="00375491"/>
    <w:rsid w:val="003765DD"/>
    <w:rsid w:val="00381A21"/>
    <w:rsid w:val="00381EC4"/>
    <w:rsid w:val="00381EE8"/>
    <w:rsid w:val="003822A8"/>
    <w:rsid w:val="003825B4"/>
    <w:rsid w:val="00383DCC"/>
    <w:rsid w:val="00383E73"/>
    <w:rsid w:val="00386A4E"/>
    <w:rsid w:val="00386C51"/>
    <w:rsid w:val="00387362"/>
    <w:rsid w:val="00390B20"/>
    <w:rsid w:val="00390FCA"/>
    <w:rsid w:val="00394A95"/>
    <w:rsid w:val="00396306"/>
    <w:rsid w:val="00397742"/>
    <w:rsid w:val="003A299E"/>
    <w:rsid w:val="003A2ABB"/>
    <w:rsid w:val="003A3028"/>
    <w:rsid w:val="003A678D"/>
    <w:rsid w:val="003A756D"/>
    <w:rsid w:val="003B47FE"/>
    <w:rsid w:val="003B669C"/>
    <w:rsid w:val="003B68F2"/>
    <w:rsid w:val="003B786E"/>
    <w:rsid w:val="003B7EA9"/>
    <w:rsid w:val="003C3C42"/>
    <w:rsid w:val="003C46EB"/>
    <w:rsid w:val="003C6202"/>
    <w:rsid w:val="003C6EF7"/>
    <w:rsid w:val="003D0FE9"/>
    <w:rsid w:val="003D2BCE"/>
    <w:rsid w:val="003D4037"/>
    <w:rsid w:val="003D4529"/>
    <w:rsid w:val="003D479D"/>
    <w:rsid w:val="003D4B46"/>
    <w:rsid w:val="003D5043"/>
    <w:rsid w:val="003D5F48"/>
    <w:rsid w:val="003E01B3"/>
    <w:rsid w:val="003E1C0A"/>
    <w:rsid w:val="003E21A2"/>
    <w:rsid w:val="003E3199"/>
    <w:rsid w:val="003E598D"/>
    <w:rsid w:val="003E6D64"/>
    <w:rsid w:val="003F050A"/>
    <w:rsid w:val="003F059B"/>
    <w:rsid w:val="003F1BE7"/>
    <w:rsid w:val="003F211D"/>
    <w:rsid w:val="003F239D"/>
    <w:rsid w:val="003F35A9"/>
    <w:rsid w:val="003F378E"/>
    <w:rsid w:val="003F50D1"/>
    <w:rsid w:val="003F5405"/>
    <w:rsid w:val="003F5D99"/>
    <w:rsid w:val="003F5F88"/>
    <w:rsid w:val="003F7B31"/>
    <w:rsid w:val="00401AB6"/>
    <w:rsid w:val="00406231"/>
    <w:rsid w:val="0041273F"/>
    <w:rsid w:val="00416CCF"/>
    <w:rsid w:val="00417433"/>
    <w:rsid w:val="004179EF"/>
    <w:rsid w:val="0042009A"/>
    <w:rsid w:val="00425B2D"/>
    <w:rsid w:val="00426325"/>
    <w:rsid w:val="0043194F"/>
    <w:rsid w:val="00432430"/>
    <w:rsid w:val="0043524C"/>
    <w:rsid w:val="00437A33"/>
    <w:rsid w:val="00440F80"/>
    <w:rsid w:val="0044125D"/>
    <w:rsid w:val="004439A0"/>
    <w:rsid w:val="00444A11"/>
    <w:rsid w:val="00445ACB"/>
    <w:rsid w:val="00446B8F"/>
    <w:rsid w:val="0045270B"/>
    <w:rsid w:val="00454940"/>
    <w:rsid w:val="00454C45"/>
    <w:rsid w:val="00455624"/>
    <w:rsid w:val="00456E8E"/>
    <w:rsid w:val="004624BE"/>
    <w:rsid w:val="004642B0"/>
    <w:rsid w:val="00465A92"/>
    <w:rsid w:val="004679CE"/>
    <w:rsid w:val="00470270"/>
    <w:rsid w:val="00470BFA"/>
    <w:rsid w:val="00471814"/>
    <w:rsid w:val="00471CBF"/>
    <w:rsid w:val="00473273"/>
    <w:rsid w:val="00475E2D"/>
    <w:rsid w:val="00477E2C"/>
    <w:rsid w:val="00482F29"/>
    <w:rsid w:val="0048574D"/>
    <w:rsid w:val="00485AD1"/>
    <w:rsid w:val="0048770F"/>
    <w:rsid w:val="00490B48"/>
    <w:rsid w:val="004927C3"/>
    <w:rsid w:val="004932B6"/>
    <w:rsid w:val="004938BC"/>
    <w:rsid w:val="004946E0"/>
    <w:rsid w:val="00494DF3"/>
    <w:rsid w:val="004958B3"/>
    <w:rsid w:val="00495E6D"/>
    <w:rsid w:val="004A0D74"/>
    <w:rsid w:val="004A1602"/>
    <w:rsid w:val="004B4D89"/>
    <w:rsid w:val="004B4F01"/>
    <w:rsid w:val="004B516E"/>
    <w:rsid w:val="004B52A0"/>
    <w:rsid w:val="004B64A4"/>
    <w:rsid w:val="004C0E26"/>
    <w:rsid w:val="004C3192"/>
    <w:rsid w:val="004C343D"/>
    <w:rsid w:val="004C5277"/>
    <w:rsid w:val="004C6632"/>
    <w:rsid w:val="004D03C9"/>
    <w:rsid w:val="004D3884"/>
    <w:rsid w:val="004D3A08"/>
    <w:rsid w:val="004D4A8A"/>
    <w:rsid w:val="004D5BBA"/>
    <w:rsid w:val="004D75A1"/>
    <w:rsid w:val="004D7ABC"/>
    <w:rsid w:val="004E0136"/>
    <w:rsid w:val="004E0748"/>
    <w:rsid w:val="004E2731"/>
    <w:rsid w:val="004E27FD"/>
    <w:rsid w:val="004E43CB"/>
    <w:rsid w:val="004E6E17"/>
    <w:rsid w:val="004E728E"/>
    <w:rsid w:val="004E7815"/>
    <w:rsid w:val="004F0AAB"/>
    <w:rsid w:val="004F2041"/>
    <w:rsid w:val="004F340D"/>
    <w:rsid w:val="004F52AC"/>
    <w:rsid w:val="004F743F"/>
    <w:rsid w:val="004F7C1B"/>
    <w:rsid w:val="00500A8F"/>
    <w:rsid w:val="00502528"/>
    <w:rsid w:val="005060F9"/>
    <w:rsid w:val="00507593"/>
    <w:rsid w:val="005119FD"/>
    <w:rsid w:val="00512BAE"/>
    <w:rsid w:val="005131D5"/>
    <w:rsid w:val="00514068"/>
    <w:rsid w:val="0051547F"/>
    <w:rsid w:val="00516370"/>
    <w:rsid w:val="0051693F"/>
    <w:rsid w:val="00522EAE"/>
    <w:rsid w:val="005233D2"/>
    <w:rsid w:val="005234DC"/>
    <w:rsid w:val="00525703"/>
    <w:rsid w:val="005326B5"/>
    <w:rsid w:val="00532B36"/>
    <w:rsid w:val="005339BB"/>
    <w:rsid w:val="00533AB6"/>
    <w:rsid w:val="00533BA6"/>
    <w:rsid w:val="00536F45"/>
    <w:rsid w:val="00537609"/>
    <w:rsid w:val="00537EE6"/>
    <w:rsid w:val="00540F34"/>
    <w:rsid w:val="00541656"/>
    <w:rsid w:val="00547E75"/>
    <w:rsid w:val="00552C5B"/>
    <w:rsid w:val="00555016"/>
    <w:rsid w:val="00556212"/>
    <w:rsid w:val="00564666"/>
    <w:rsid w:val="005647E9"/>
    <w:rsid w:val="00570547"/>
    <w:rsid w:val="0057138A"/>
    <w:rsid w:val="00572B6E"/>
    <w:rsid w:val="005762B0"/>
    <w:rsid w:val="0058217C"/>
    <w:rsid w:val="00583C6E"/>
    <w:rsid w:val="00584716"/>
    <w:rsid w:val="005849E3"/>
    <w:rsid w:val="00584E4F"/>
    <w:rsid w:val="00584E6C"/>
    <w:rsid w:val="0058501C"/>
    <w:rsid w:val="005857CA"/>
    <w:rsid w:val="00585950"/>
    <w:rsid w:val="00586D6C"/>
    <w:rsid w:val="00587037"/>
    <w:rsid w:val="0058774F"/>
    <w:rsid w:val="00587D18"/>
    <w:rsid w:val="00591F73"/>
    <w:rsid w:val="00596D1A"/>
    <w:rsid w:val="005A19B4"/>
    <w:rsid w:val="005A27B9"/>
    <w:rsid w:val="005A31F5"/>
    <w:rsid w:val="005A4101"/>
    <w:rsid w:val="005A65C8"/>
    <w:rsid w:val="005B22D7"/>
    <w:rsid w:val="005B3471"/>
    <w:rsid w:val="005B3F59"/>
    <w:rsid w:val="005B69C2"/>
    <w:rsid w:val="005C045C"/>
    <w:rsid w:val="005C25FA"/>
    <w:rsid w:val="005C27A1"/>
    <w:rsid w:val="005C5B15"/>
    <w:rsid w:val="005C7210"/>
    <w:rsid w:val="005C7CC0"/>
    <w:rsid w:val="005D0683"/>
    <w:rsid w:val="005D22D0"/>
    <w:rsid w:val="005D3FA2"/>
    <w:rsid w:val="005E0F96"/>
    <w:rsid w:val="005E37C3"/>
    <w:rsid w:val="005E4361"/>
    <w:rsid w:val="005E45E7"/>
    <w:rsid w:val="005E5A41"/>
    <w:rsid w:val="005E674A"/>
    <w:rsid w:val="005E6E17"/>
    <w:rsid w:val="005E70A2"/>
    <w:rsid w:val="005F3D11"/>
    <w:rsid w:val="005F5EE4"/>
    <w:rsid w:val="005F6112"/>
    <w:rsid w:val="006010DA"/>
    <w:rsid w:val="00601F69"/>
    <w:rsid w:val="00602CA3"/>
    <w:rsid w:val="00602D2E"/>
    <w:rsid w:val="00603985"/>
    <w:rsid w:val="00604E28"/>
    <w:rsid w:val="00606AA2"/>
    <w:rsid w:val="00606C4F"/>
    <w:rsid w:val="00607A2F"/>
    <w:rsid w:val="00607B83"/>
    <w:rsid w:val="0061078B"/>
    <w:rsid w:val="00612730"/>
    <w:rsid w:val="00614AEA"/>
    <w:rsid w:val="00617A76"/>
    <w:rsid w:val="00620DE2"/>
    <w:rsid w:val="00621ED0"/>
    <w:rsid w:val="00622238"/>
    <w:rsid w:val="00622B0D"/>
    <w:rsid w:val="00624BB2"/>
    <w:rsid w:val="006317FA"/>
    <w:rsid w:val="00632329"/>
    <w:rsid w:val="00633B75"/>
    <w:rsid w:val="00637AD1"/>
    <w:rsid w:val="0064048C"/>
    <w:rsid w:val="00642D44"/>
    <w:rsid w:val="00643450"/>
    <w:rsid w:val="006452B3"/>
    <w:rsid w:val="0065407E"/>
    <w:rsid w:val="006613D1"/>
    <w:rsid w:val="00663035"/>
    <w:rsid w:val="006636B3"/>
    <w:rsid w:val="00664055"/>
    <w:rsid w:val="00665515"/>
    <w:rsid w:val="00666CF9"/>
    <w:rsid w:val="00666F09"/>
    <w:rsid w:val="00667457"/>
    <w:rsid w:val="00667A61"/>
    <w:rsid w:val="00670099"/>
    <w:rsid w:val="00670ED6"/>
    <w:rsid w:val="0067541F"/>
    <w:rsid w:val="006858D5"/>
    <w:rsid w:val="00687648"/>
    <w:rsid w:val="00687DBB"/>
    <w:rsid w:val="00687E0D"/>
    <w:rsid w:val="0069221F"/>
    <w:rsid w:val="00692F9D"/>
    <w:rsid w:val="0069670A"/>
    <w:rsid w:val="00696B1C"/>
    <w:rsid w:val="006A2750"/>
    <w:rsid w:val="006A2B5F"/>
    <w:rsid w:val="006A403A"/>
    <w:rsid w:val="006A72B8"/>
    <w:rsid w:val="006B02F9"/>
    <w:rsid w:val="006B3A94"/>
    <w:rsid w:val="006B4DA6"/>
    <w:rsid w:val="006B4F7D"/>
    <w:rsid w:val="006C2070"/>
    <w:rsid w:val="006C266C"/>
    <w:rsid w:val="006C29C3"/>
    <w:rsid w:val="006C2A0F"/>
    <w:rsid w:val="006C2BCD"/>
    <w:rsid w:val="006C47A1"/>
    <w:rsid w:val="006C63ED"/>
    <w:rsid w:val="006D0B93"/>
    <w:rsid w:val="006D5B15"/>
    <w:rsid w:val="006D642C"/>
    <w:rsid w:val="006E2A8F"/>
    <w:rsid w:val="006E657C"/>
    <w:rsid w:val="006E7858"/>
    <w:rsid w:val="006F1701"/>
    <w:rsid w:val="006F3A90"/>
    <w:rsid w:val="006F5D8D"/>
    <w:rsid w:val="006F72E2"/>
    <w:rsid w:val="00700EA9"/>
    <w:rsid w:val="0070255A"/>
    <w:rsid w:val="00705BEF"/>
    <w:rsid w:val="00706179"/>
    <w:rsid w:val="007113DD"/>
    <w:rsid w:val="00711D0E"/>
    <w:rsid w:val="00712A2A"/>
    <w:rsid w:val="0071430B"/>
    <w:rsid w:val="0071531C"/>
    <w:rsid w:val="0071642D"/>
    <w:rsid w:val="00716CCC"/>
    <w:rsid w:val="00716D44"/>
    <w:rsid w:val="00720659"/>
    <w:rsid w:val="0072201D"/>
    <w:rsid w:val="00724346"/>
    <w:rsid w:val="007247CA"/>
    <w:rsid w:val="00724AFB"/>
    <w:rsid w:val="00727F98"/>
    <w:rsid w:val="00733292"/>
    <w:rsid w:val="00736A4A"/>
    <w:rsid w:val="007423FD"/>
    <w:rsid w:val="007427E3"/>
    <w:rsid w:val="00750A50"/>
    <w:rsid w:val="00750F90"/>
    <w:rsid w:val="00754C2E"/>
    <w:rsid w:val="0075512B"/>
    <w:rsid w:val="00755E26"/>
    <w:rsid w:val="007619AD"/>
    <w:rsid w:val="00762330"/>
    <w:rsid w:val="00762AE5"/>
    <w:rsid w:val="00763E4C"/>
    <w:rsid w:val="00770616"/>
    <w:rsid w:val="00770C37"/>
    <w:rsid w:val="0077261B"/>
    <w:rsid w:val="007728D7"/>
    <w:rsid w:val="00772E22"/>
    <w:rsid w:val="00775505"/>
    <w:rsid w:val="007762DD"/>
    <w:rsid w:val="00776AE1"/>
    <w:rsid w:val="00785C31"/>
    <w:rsid w:val="0078662C"/>
    <w:rsid w:val="00787B31"/>
    <w:rsid w:val="0079120B"/>
    <w:rsid w:val="00792369"/>
    <w:rsid w:val="00793A12"/>
    <w:rsid w:val="007966A3"/>
    <w:rsid w:val="007973DD"/>
    <w:rsid w:val="007A01B4"/>
    <w:rsid w:val="007A03BE"/>
    <w:rsid w:val="007A07E5"/>
    <w:rsid w:val="007A235B"/>
    <w:rsid w:val="007A2389"/>
    <w:rsid w:val="007A385D"/>
    <w:rsid w:val="007A3E79"/>
    <w:rsid w:val="007A582F"/>
    <w:rsid w:val="007A7362"/>
    <w:rsid w:val="007B0349"/>
    <w:rsid w:val="007B53CD"/>
    <w:rsid w:val="007B5A17"/>
    <w:rsid w:val="007B718A"/>
    <w:rsid w:val="007B7729"/>
    <w:rsid w:val="007C06D7"/>
    <w:rsid w:val="007C1199"/>
    <w:rsid w:val="007C21F1"/>
    <w:rsid w:val="007C66DE"/>
    <w:rsid w:val="007C6AEC"/>
    <w:rsid w:val="007D0768"/>
    <w:rsid w:val="007D1AE6"/>
    <w:rsid w:val="007D224F"/>
    <w:rsid w:val="007D3454"/>
    <w:rsid w:val="007D3F00"/>
    <w:rsid w:val="007D469C"/>
    <w:rsid w:val="007D560B"/>
    <w:rsid w:val="007D7C49"/>
    <w:rsid w:val="007E0C8A"/>
    <w:rsid w:val="007E0CC3"/>
    <w:rsid w:val="007E3816"/>
    <w:rsid w:val="007E5FF8"/>
    <w:rsid w:val="007F1446"/>
    <w:rsid w:val="007F1CE7"/>
    <w:rsid w:val="007F303F"/>
    <w:rsid w:val="007F4199"/>
    <w:rsid w:val="007F5700"/>
    <w:rsid w:val="007F5A27"/>
    <w:rsid w:val="007F7423"/>
    <w:rsid w:val="00802548"/>
    <w:rsid w:val="00802957"/>
    <w:rsid w:val="0080334C"/>
    <w:rsid w:val="00811B35"/>
    <w:rsid w:val="008125B9"/>
    <w:rsid w:val="00814A4A"/>
    <w:rsid w:val="00814AA6"/>
    <w:rsid w:val="00815A31"/>
    <w:rsid w:val="00817BA3"/>
    <w:rsid w:val="0082077D"/>
    <w:rsid w:val="00822E65"/>
    <w:rsid w:val="00825FB8"/>
    <w:rsid w:val="008267EE"/>
    <w:rsid w:val="00826EDF"/>
    <w:rsid w:val="008275CB"/>
    <w:rsid w:val="0083050D"/>
    <w:rsid w:val="00830B32"/>
    <w:rsid w:val="00832E9B"/>
    <w:rsid w:val="00833496"/>
    <w:rsid w:val="008366BF"/>
    <w:rsid w:val="00837367"/>
    <w:rsid w:val="008432ED"/>
    <w:rsid w:val="00843F7D"/>
    <w:rsid w:val="008450F3"/>
    <w:rsid w:val="00851A7E"/>
    <w:rsid w:val="00854152"/>
    <w:rsid w:val="00856A1D"/>
    <w:rsid w:val="00856F6C"/>
    <w:rsid w:val="00857B78"/>
    <w:rsid w:val="00857EA6"/>
    <w:rsid w:val="0086227D"/>
    <w:rsid w:val="00863774"/>
    <w:rsid w:val="00863FEE"/>
    <w:rsid w:val="008641C2"/>
    <w:rsid w:val="00864515"/>
    <w:rsid w:val="00872D96"/>
    <w:rsid w:val="0087392D"/>
    <w:rsid w:val="00874892"/>
    <w:rsid w:val="00875220"/>
    <w:rsid w:val="00875AD3"/>
    <w:rsid w:val="0087708D"/>
    <w:rsid w:val="00881CAB"/>
    <w:rsid w:val="00883F97"/>
    <w:rsid w:val="0088500C"/>
    <w:rsid w:val="0089014A"/>
    <w:rsid w:val="008902CF"/>
    <w:rsid w:val="0089299B"/>
    <w:rsid w:val="00895A3C"/>
    <w:rsid w:val="00895E85"/>
    <w:rsid w:val="008966E9"/>
    <w:rsid w:val="008A1DA6"/>
    <w:rsid w:val="008A2BD5"/>
    <w:rsid w:val="008A5284"/>
    <w:rsid w:val="008A6E52"/>
    <w:rsid w:val="008B106E"/>
    <w:rsid w:val="008B4A3B"/>
    <w:rsid w:val="008B56E5"/>
    <w:rsid w:val="008B5F66"/>
    <w:rsid w:val="008B6E77"/>
    <w:rsid w:val="008C14EB"/>
    <w:rsid w:val="008C1C03"/>
    <w:rsid w:val="008C1F77"/>
    <w:rsid w:val="008C3CA7"/>
    <w:rsid w:val="008C462F"/>
    <w:rsid w:val="008D3CFE"/>
    <w:rsid w:val="008D5E6C"/>
    <w:rsid w:val="008D667D"/>
    <w:rsid w:val="008D7AC3"/>
    <w:rsid w:val="008D7F16"/>
    <w:rsid w:val="008E111A"/>
    <w:rsid w:val="008E4260"/>
    <w:rsid w:val="008E4534"/>
    <w:rsid w:val="008E54DB"/>
    <w:rsid w:val="008E7377"/>
    <w:rsid w:val="008F077A"/>
    <w:rsid w:val="008F07E5"/>
    <w:rsid w:val="008F1045"/>
    <w:rsid w:val="008F7BC9"/>
    <w:rsid w:val="009018E4"/>
    <w:rsid w:val="00901E03"/>
    <w:rsid w:val="0090231A"/>
    <w:rsid w:val="00903BED"/>
    <w:rsid w:val="00905613"/>
    <w:rsid w:val="00905BF1"/>
    <w:rsid w:val="00911457"/>
    <w:rsid w:val="00913572"/>
    <w:rsid w:val="009149E8"/>
    <w:rsid w:val="009158F9"/>
    <w:rsid w:val="00915B4F"/>
    <w:rsid w:val="009171E7"/>
    <w:rsid w:val="00917A3B"/>
    <w:rsid w:val="0092087F"/>
    <w:rsid w:val="0092106B"/>
    <w:rsid w:val="00921639"/>
    <w:rsid w:val="00922D9B"/>
    <w:rsid w:val="00922EF7"/>
    <w:rsid w:val="0092377F"/>
    <w:rsid w:val="00924542"/>
    <w:rsid w:val="00927C9E"/>
    <w:rsid w:val="0093026D"/>
    <w:rsid w:val="00930B9B"/>
    <w:rsid w:val="00930DF7"/>
    <w:rsid w:val="00936821"/>
    <w:rsid w:val="00936AE2"/>
    <w:rsid w:val="0094276A"/>
    <w:rsid w:val="00942C75"/>
    <w:rsid w:val="00944A68"/>
    <w:rsid w:val="009477DD"/>
    <w:rsid w:val="00951195"/>
    <w:rsid w:val="009517D1"/>
    <w:rsid w:val="00952045"/>
    <w:rsid w:val="00952BA5"/>
    <w:rsid w:val="00954934"/>
    <w:rsid w:val="009554FB"/>
    <w:rsid w:val="00957EEC"/>
    <w:rsid w:val="00961B73"/>
    <w:rsid w:val="009627CE"/>
    <w:rsid w:val="00963696"/>
    <w:rsid w:val="009642E6"/>
    <w:rsid w:val="009645E2"/>
    <w:rsid w:val="00964660"/>
    <w:rsid w:val="00965CCC"/>
    <w:rsid w:val="00967A59"/>
    <w:rsid w:val="00967F25"/>
    <w:rsid w:val="00970046"/>
    <w:rsid w:val="00971F74"/>
    <w:rsid w:val="00972BCD"/>
    <w:rsid w:val="0097304E"/>
    <w:rsid w:val="009736F2"/>
    <w:rsid w:val="00975BF3"/>
    <w:rsid w:val="00975E3A"/>
    <w:rsid w:val="0097647D"/>
    <w:rsid w:val="00982702"/>
    <w:rsid w:val="00982E6A"/>
    <w:rsid w:val="00983752"/>
    <w:rsid w:val="00983985"/>
    <w:rsid w:val="00983EF6"/>
    <w:rsid w:val="00985ECC"/>
    <w:rsid w:val="009866E0"/>
    <w:rsid w:val="00993BBE"/>
    <w:rsid w:val="009959F3"/>
    <w:rsid w:val="00997C3D"/>
    <w:rsid w:val="009A0158"/>
    <w:rsid w:val="009A11C1"/>
    <w:rsid w:val="009A27F7"/>
    <w:rsid w:val="009A292D"/>
    <w:rsid w:val="009A2C4E"/>
    <w:rsid w:val="009A3E5A"/>
    <w:rsid w:val="009A4CAF"/>
    <w:rsid w:val="009A69B5"/>
    <w:rsid w:val="009A7425"/>
    <w:rsid w:val="009B0D73"/>
    <w:rsid w:val="009B3167"/>
    <w:rsid w:val="009B330A"/>
    <w:rsid w:val="009B5C79"/>
    <w:rsid w:val="009C020C"/>
    <w:rsid w:val="009C138C"/>
    <w:rsid w:val="009C5B9F"/>
    <w:rsid w:val="009C5D67"/>
    <w:rsid w:val="009C74B6"/>
    <w:rsid w:val="009C7A2D"/>
    <w:rsid w:val="009C7CE4"/>
    <w:rsid w:val="009D513F"/>
    <w:rsid w:val="009D58D7"/>
    <w:rsid w:val="009D5DFC"/>
    <w:rsid w:val="009E0438"/>
    <w:rsid w:val="009E343E"/>
    <w:rsid w:val="009E4366"/>
    <w:rsid w:val="009E4A3B"/>
    <w:rsid w:val="009E6808"/>
    <w:rsid w:val="009F0653"/>
    <w:rsid w:val="009F2A27"/>
    <w:rsid w:val="009F3719"/>
    <w:rsid w:val="009F38D1"/>
    <w:rsid w:val="009F5263"/>
    <w:rsid w:val="009F5C23"/>
    <w:rsid w:val="009F79DA"/>
    <w:rsid w:val="009F7FCB"/>
    <w:rsid w:val="00A00B17"/>
    <w:rsid w:val="00A02632"/>
    <w:rsid w:val="00A048DB"/>
    <w:rsid w:val="00A1042E"/>
    <w:rsid w:val="00A11BE5"/>
    <w:rsid w:val="00A11EFC"/>
    <w:rsid w:val="00A13F4C"/>
    <w:rsid w:val="00A14371"/>
    <w:rsid w:val="00A152A8"/>
    <w:rsid w:val="00A170DD"/>
    <w:rsid w:val="00A1794D"/>
    <w:rsid w:val="00A207E1"/>
    <w:rsid w:val="00A220C6"/>
    <w:rsid w:val="00A2358C"/>
    <w:rsid w:val="00A2663A"/>
    <w:rsid w:val="00A27BEF"/>
    <w:rsid w:val="00A31047"/>
    <w:rsid w:val="00A31A95"/>
    <w:rsid w:val="00A31C85"/>
    <w:rsid w:val="00A328F2"/>
    <w:rsid w:val="00A32C2E"/>
    <w:rsid w:val="00A331DD"/>
    <w:rsid w:val="00A33A9E"/>
    <w:rsid w:val="00A351A1"/>
    <w:rsid w:val="00A448D6"/>
    <w:rsid w:val="00A47405"/>
    <w:rsid w:val="00A47B43"/>
    <w:rsid w:val="00A542BB"/>
    <w:rsid w:val="00A55A1E"/>
    <w:rsid w:val="00A623DF"/>
    <w:rsid w:val="00A666B2"/>
    <w:rsid w:val="00A72E16"/>
    <w:rsid w:val="00A74A68"/>
    <w:rsid w:val="00A74B71"/>
    <w:rsid w:val="00A75683"/>
    <w:rsid w:val="00A76003"/>
    <w:rsid w:val="00A76D78"/>
    <w:rsid w:val="00A80DB2"/>
    <w:rsid w:val="00A83140"/>
    <w:rsid w:val="00A843DA"/>
    <w:rsid w:val="00A8471B"/>
    <w:rsid w:val="00A847CA"/>
    <w:rsid w:val="00A84830"/>
    <w:rsid w:val="00A8595C"/>
    <w:rsid w:val="00A9232C"/>
    <w:rsid w:val="00A939E8"/>
    <w:rsid w:val="00A94D0D"/>
    <w:rsid w:val="00A977F7"/>
    <w:rsid w:val="00AA195E"/>
    <w:rsid w:val="00AA2334"/>
    <w:rsid w:val="00AA4DC4"/>
    <w:rsid w:val="00AB05C6"/>
    <w:rsid w:val="00AB66D7"/>
    <w:rsid w:val="00AC0E37"/>
    <w:rsid w:val="00AC2E96"/>
    <w:rsid w:val="00AC2F40"/>
    <w:rsid w:val="00AC32C6"/>
    <w:rsid w:val="00AC4437"/>
    <w:rsid w:val="00AC54E9"/>
    <w:rsid w:val="00AC5D79"/>
    <w:rsid w:val="00AD3AB2"/>
    <w:rsid w:val="00AD64E3"/>
    <w:rsid w:val="00AD72B1"/>
    <w:rsid w:val="00AD7BA1"/>
    <w:rsid w:val="00AE09B5"/>
    <w:rsid w:val="00AE2266"/>
    <w:rsid w:val="00AE2CAD"/>
    <w:rsid w:val="00AE32EC"/>
    <w:rsid w:val="00AE76D8"/>
    <w:rsid w:val="00AF0215"/>
    <w:rsid w:val="00AF03D0"/>
    <w:rsid w:val="00AF2389"/>
    <w:rsid w:val="00AF2C60"/>
    <w:rsid w:val="00AF5247"/>
    <w:rsid w:val="00AF551E"/>
    <w:rsid w:val="00AF78C6"/>
    <w:rsid w:val="00AF7CB4"/>
    <w:rsid w:val="00B00961"/>
    <w:rsid w:val="00B02EE6"/>
    <w:rsid w:val="00B068BF"/>
    <w:rsid w:val="00B12237"/>
    <w:rsid w:val="00B12F3C"/>
    <w:rsid w:val="00B1368D"/>
    <w:rsid w:val="00B20FBE"/>
    <w:rsid w:val="00B220F4"/>
    <w:rsid w:val="00B22273"/>
    <w:rsid w:val="00B2327A"/>
    <w:rsid w:val="00B23881"/>
    <w:rsid w:val="00B24FF7"/>
    <w:rsid w:val="00B2543C"/>
    <w:rsid w:val="00B26040"/>
    <w:rsid w:val="00B26192"/>
    <w:rsid w:val="00B32E75"/>
    <w:rsid w:val="00B347F6"/>
    <w:rsid w:val="00B34C75"/>
    <w:rsid w:val="00B35DD6"/>
    <w:rsid w:val="00B36663"/>
    <w:rsid w:val="00B40900"/>
    <w:rsid w:val="00B40A66"/>
    <w:rsid w:val="00B50CF4"/>
    <w:rsid w:val="00B52291"/>
    <w:rsid w:val="00B522D7"/>
    <w:rsid w:val="00B5246E"/>
    <w:rsid w:val="00B52F7D"/>
    <w:rsid w:val="00B53AE4"/>
    <w:rsid w:val="00B54E98"/>
    <w:rsid w:val="00B57B39"/>
    <w:rsid w:val="00B60EC4"/>
    <w:rsid w:val="00B62A18"/>
    <w:rsid w:val="00B6632A"/>
    <w:rsid w:val="00B679F8"/>
    <w:rsid w:val="00B67C18"/>
    <w:rsid w:val="00B7247B"/>
    <w:rsid w:val="00B7335B"/>
    <w:rsid w:val="00B74705"/>
    <w:rsid w:val="00B74F9C"/>
    <w:rsid w:val="00B7546E"/>
    <w:rsid w:val="00B801E0"/>
    <w:rsid w:val="00B81A05"/>
    <w:rsid w:val="00B83422"/>
    <w:rsid w:val="00B841C1"/>
    <w:rsid w:val="00B8624F"/>
    <w:rsid w:val="00B8765A"/>
    <w:rsid w:val="00B87964"/>
    <w:rsid w:val="00B91559"/>
    <w:rsid w:val="00B93519"/>
    <w:rsid w:val="00B955B3"/>
    <w:rsid w:val="00B97912"/>
    <w:rsid w:val="00BA15F6"/>
    <w:rsid w:val="00BA3658"/>
    <w:rsid w:val="00BA3A4B"/>
    <w:rsid w:val="00BA4610"/>
    <w:rsid w:val="00BA5232"/>
    <w:rsid w:val="00BA7AFA"/>
    <w:rsid w:val="00BB11A8"/>
    <w:rsid w:val="00BB2026"/>
    <w:rsid w:val="00BC3B43"/>
    <w:rsid w:val="00BC5535"/>
    <w:rsid w:val="00BC64FC"/>
    <w:rsid w:val="00BC7F1C"/>
    <w:rsid w:val="00BD187F"/>
    <w:rsid w:val="00BD3E4B"/>
    <w:rsid w:val="00BD4ECD"/>
    <w:rsid w:val="00BD5E1F"/>
    <w:rsid w:val="00BD6230"/>
    <w:rsid w:val="00BD7BAE"/>
    <w:rsid w:val="00BD7CC1"/>
    <w:rsid w:val="00BE003E"/>
    <w:rsid w:val="00BE017B"/>
    <w:rsid w:val="00BE02A7"/>
    <w:rsid w:val="00BE0D74"/>
    <w:rsid w:val="00BE1703"/>
    <w:rsid w:val="00BE2788"/>
    <w:rsid w:val="00BE3378"/>
    <w:rsid w:val="00BE52BF"/>
    <w:rsid w:val="00BE6F4C"/>
    <w:rsid w:val="00BE7E70"/>
    <w:rsid w:val="00BF5F9C"/>
    <w:rsid w:val="00C02F99"/>
    <w:rsid w:val="00C045FE"/>
    <w:rsid w:val="00C05D8E"/>
    <w:rsid w:val="00C05EB3"/>
    <w:rsid w:val="00C06B20"/>
    <w:rsid w:val="00C06CBE"/>
    <w:rsid w:val="00C123C3"/>
    <w:rsid w:val="00C123CC"/>
    <w:rsid w:val="00C126DF"/>
    <w:rsid w:val="00C12B73"/>
    <w:rsid w:val="00C14405"/>
    <w:rsid w:val="00C15DBB"/>
    <w:rsid w:val="00C16D9A"/>
    <w:rsid w:val="00C20BB5"/>
    <w:rsid w:val="00C22CBB"/>
    <w:rsid w:val="00C25ACC"/>
    <w:rsid w:val="00C310AF"/>
    <w:rsid w:val="00C31E31"/>
    <w:rsid w:val="00C32401"/>
    <w:rsid w:val="00C327C1"/>
    <w:rsid w:val="00C34596"/>
    <w:rsid w:val="00C3503A"/>
    <w:rsid w:val="00C3505F"/>
    <w:rsid w:val="00C352A0"/>
    <w:rsid w:val="00C377F3"/>
    <w:rsid w:val="00C40B55"/>
    <w:rsid w:val="00C41774"/>
    <w:rsid w:val="00C444EA"/>
    <w:rsid w:val="00C46C15"/>
    <w:rsid w:val="00C5114A"/>
    <w:rsid w:val="00C5386B"/>
    <w:rsid w:val="00C55319"/>
    <w:rsid w:val="00C55BB5"/>
    <w:rsid w:val="00C56970"/>
    <w:rsid w:val="00C61C2C"/>
    <w:rsid w:val="00C6394D"/>
    <w:rsid w:val="00C64953"/>
    <w:rsid w:val="00C6495B"/>
    <w:rsid w:val="00C64F27"/>
    <w:rsid w:val="00C73EAF"/>
    <w:rsid w:val="00C745E3"/>
    <w:rsid w:val="00C75C2E"/>
    <w:rsid w:val="00C75D3A"/>
    <w:rsid w:val="00C766EF"/>
    <w:rsid w:val="00C773FC"/>
    <w:rsid w:val="00C80019"/>
    <w:rsid w:val="00C807AA"/>
    <w:rsid w:val="00C80EE6"/>
    <w:rsid w:val="00C817A7"/>
    <w:rsid w:val="00C843AF"/>
    <w:rsid w:val="00C84D0F"/>
    <w:rsid w:val="00C861B2"/>
    <w:rsid w:val="00C93A1F"/>
    <w:rsid w:val="00C93FA3"/>
    <w:rsid w:val="00C95846"/>
    <w:rsid w:val="00C97AE2"/>
    <w:rsid w:val="00CA0891"/>
    <w:rsid w:val="00CA179D"/>
    <w:rsid w:val="00CA2700"/>
    <w:rsid w:val="00CA29F9"/>
    <w:rsid w:val="00CA2A8B"/>
    <w:rsid w:val="00CA3D48"/>
    <w:rsid w:val="00CA65E9"/>
    <w:rsid w:val="00CA7298"/>
    <w:rsid w:val="00CB007B"/>
    <w:rsid w:val="00CB4339"/>
    <w:rsid w:val="00CB5C8B"/>
    <w:rsid w:val="00CB6A55"/>
    <w:rsid w:val="00CC0132"/>
    <w:rsid w:val="00CC0203"/>
    <w:rsid w:val="00CC1890"/>
    <w:rsid w:val="00CC4429"/>
    <w:rsid w:val="00CC480B"/>
    <w:rsid w:val="00CC5471"/>
    <w:rsid w:val="00CC72B7"/>
    <w:rsid w:val="00CC72C5"/>
    <w:rsid w:val="00CC7310"/>
    <w:rsid w:val="00CD106C"/>
    <w:rsid w:val="00CD332E"/>
    <w:rsid w:val="00CD682F"/>
    <w:rsid w:val="00CD7305"/>
    <w:rsid w:val="00CE06FC"/>
    <w:rsid w:val="00CE0B39"/>
    <w:rsid w:val="00CE40A4"/>
    <w:rsid w:val="00CE4335"/>
    <w:rsid w:val="00CE6118"/>
    <w:rsid w:val="00CE6D9C"/>
    <w:rsid w:val="00CE78D6"/>
    <w:rsid w:val="00CF1A61"/>
    <w:rsid w:val="00CF2964"/>
    <w:rsid w:val="00CF2F2D"/>
    <w:rsid w:val="00CF69A1"/>
    <w:rsid w:val="00CF703E"/>
    <w:rsid w:val="00CF7F3B"/>
    <w:rsid w:val="00D03331"/>
    <w:rsid w:val="00D04F90"/>
    <w:rsid w:val="00D05997"/>
    <w:rsid w:val="00D06A31"/>
    <w:rsid w:val="00D073EA"/>
    <w:rsid w:val="00D12776"/>
    <w:rsid w:val="00D1301B"/>
    <w:rsid w:val="00D2092D"/>
    <w:rsid w:val="00D27C05"/>
    <w:rsid w:val="00D31AFE"/>
    <w:rsid w:val="00D332D6"/>
    <w:rsid w:val="00D3446F"/>
    <w:rsid w:val="00D346FC"/>
    <w:rsid w:val="00D35444"/>
    <w:rsid w:val="00D35D49"/>
    <w:rsid w:val="00D3691D"/>
    <w:rsid w:val="00D371C4"/>
    <w:rsid w:val="00D37957"/>
    <w:rsid w:val="00D40795"/>
    <w:rsid w:val="00D41712"/>
    <w:rsid w:val="00D4342D"/>
    <w:rsid w:val="00D441C2"/>
    <w:rsid w:val="00D47CC3"/>
    <w:rsid w:val="00D50646"/>
    <w:rsid w:val="00D50E81"/>
    <w:rsid w:val="00D60E8C"/>
    <w:rsid w:val="00D634D8"/>
    <w:rsid w:val="00D63C2D"/>
    <w:rsid w:val="00D651FF"/>
    <w:rsid w:val="00D65462"/>
    <w:rsid w:val="00D67687"/>
    <w:rsid w:val="00D707B1"/>
    <w:rsid w:val="00D71302"/>
    <w:rsid w:val="00D71DEB"/>
    <w:rsid w:val="00D7213B"/>
    <w:rsid w:val="00D72533"/>
    <w:rsid w:val="00D742D3"/>
    <w:rsid w:val="00D7623F"/>
    <w:rsid w:val="00D80609"/>
    <w:rsid w:val="00D80BA8"/>
    <w:rsid w:val="00D817AE"/>
    <w:rsid w:val="00D81A34"/>
    <w:rsid w:val="00D82BB6"/>
    <w:rsid w:val="00D93E33"/>
    <w:rsid w:val="00D96F7E"/>
    <w:rsid w:val="00D97417"/>
    <w:rsid w:val="00DA0EA6"/>
    <w:rsid w:val="00DA100A"/>
    <w:rsid w:val="00DA25AD"/>
    <w:rsid w:val="00DA620F"/>
    <w:rsid w:val="00DA73E5"/>
    <w:rsid w:val="00DA7C68"/>
    <w:rsid w:val="00DB0090"/>
    <w:rsid w:val="00DB1679"/>
    <w:rsid w:val="00DB3932"/>
    <w:rsid w:val="00DB5C6C"/>
    <w:rsid w:val="00DB5F08"/>
    <w:rsid w:val="00DC2F1C"/>
    <w:rsid w:val="00DC2F84"/>
    <w:rsid w:val="00DC4BA2"/>
    <w:rsid w:val="00DC4D18"/>
    <w:rsid w:val="00DD286D"/>
    <w:rsid w:val="00DD4C8D"/>
    <w:rsid w:val="00DD63FE"/>
    <w:rsid w:val="00DD6916"/>
    <w:rsid w:val="00DD7FB4"/>
    <w:rsid w:val="00DE2238"/>
    <w:rsid w:val="00DE3BF2"/>
    <w:rsid w:val="00DE54EC"/>
    <w:rsid w:val="00DE61E9"/>
    <w:rsid w:val="00DF1C7E"/>
    <w:rsid w:val="00DF1DBD"/>
    <w:rsid w:val="00DF4964"/>
    <w:rsid w:val="00DF4AB0"/>
    <w:rsid w:val="00DF56D6"/>
    <w:rsid w:val="00DF66EE"/>
    <w:rsid w:val="00DF719A"/>
    <w:rsid w:val="00DF7BE3"/>
    <w:rsid w:val="00E00371"/>
    <w:rsid w:val="00E010DE"/>
    <w:rsid w:val="00E058F0"/>
    <w:rsid w:val="00E06943"/>
    <w:rsid w:val="00E07A31"/>
    <w:rsid w:val="00E07AB8"/>
    <w:rsid w:val="00E13EF3"/>
    <w:rsid w:val="00E16A13"/>
    <w:rsid w:val="00E17346"/>
    <w:rsid w:val="00E22519"/>
    <w:rsid w:val="00E23047"/>
    <w:rsid w:val="00E23270"/>
    <w:rsid w:val="00E24273"/>
    <w:rsid w:val="00E24F59"/>
    <w:rsid w:val="00E255A8"/>
    <w:rsid w:val="00E309FD"/>
    <w:rsid w:val="00E37177"/>
    <w:rsid w:val="00E403D4"/>
    <w:rsid w:val="00E40D2D"/>
    <w:rsid w:val="00E42286"/>
    <w:rsid w:val="00E458B6"/>
    <w:rsid w:val="00E46227"/>
    <w:rsid w:val="00E50150"/>
    <w:rsid w:val="00E5049F"/>
    <w:rsid w:val="00E51B3E"/>
    <w:rsid w:val="00E53553"/>
    <w:rsid w:val="00E5466B"/>
    <w:rsid w:val="00E55925"/>
    <w:rsid w:val="00E60447"/>
    <w:rsid w:val="00E61308"/>
    <w:rsid w:val="00E61E70"/>
    <w:rsid w:val="00E63A2C"/>
    <w:rsid w:val="00E67E38"/>
    <w:rsid w:val="00E70381"/>
    <w:rsid w:val="00E709BE"/>
    <w:rsid w:val="00E7241A"/>
    <w:rsid w:val="00E76277"/>
    <w:rsid w:val="00E76995"/>
    <w:rsid w:val="00E80E43"/>
    <w:rsid w:val="00E81093"/>
    <w:rsid w:val="00E81283"/>
    <w:rsid w:val="00E8311C"/>
    <w:rsid w:val="00E84734"/>
    <w:rsid w:val="00E84DAB"/>
    <w:rsid w:val="00E85106"/>
    <w:rsid w:val="00E86764"/>
    <w:rsid w:val="00E86794"/>
    <w:rsid w:val="00E86E43"/>
    <w:rsid w:val="00E87A04"/>
    <w:rsid w:val="00E922B4"/>
    <w:rsid w:val="00E93120"/>
    <w:rsid w:val="00E9620B"/>
    <w:rsid w:val="00E96A9E"/>
    <w:rsid w:val="00E97120"/>
    <w:rsid w:val="00E97970"/>
    <w:rsid w:val="00EA21C0"/>
    <w:rsid w:val="00EA4003"/>
    <w:rsid w:val="00EA50DD"/>
    <w:rsid w:val="00EA6406"/>
    <w:rsid w:val="00EA6B8F"/>
    <w:rsid w:val="00EB0151"/>
    <w:rsid w:val="00EB1857"/>
    <w:rsid w:val="00EB27C1"/>
    <w:rsid w:val="00EB7ED2"/>
    <w:rsid w:val="00EC11D4"/>
    <w:rsid w:val="00EC43C8"/>
    <w:rsid w:val="00EC6045"/>
    <w:rsid w:val="00ED1271"/>
    <w:rsid w:val="00ED35DA"/>
    <w:rsid w:val="00ED457C"/>
    <w:rsid w:val="00ED6B27"/>
    <w:rsid w:val="00ED7157"/>
    <w:rsid w:val="00EE0B92"/>
    <w:rsid w:val="00EE0F0E"/>
    <w:rsid w:val="00EE24B9"/>
    <w:rsid w:val="00EE2CFC"/>
    <w:rsid w:val="00EE55FB"/>
    <w:rsid w:val="00EE68D2"/>
    <w:rsid w:val="00EF14B7"/>
    <w:rsid w:val="00EF2504"/>
    <w:rsid w:val="00EF40E8"/>
    <w:rsid w:val="00EF44AD"/>
    <w:rsid w:val="00F00550"/>
    <w:rsid w:val="00F014F8"/>
    <w:rsid w:val="00F13937"/>
    <w:rsid w:val="00F13E2E"/>
    <w:rsid w:val="00F17267"/>
    <w:rsid w:val="00F1749A"/>
    <w:rsid w:val="00F246C3"/>
    <w:rsid w:val="00F268C6"/>
    <w:rsid w:val="00F26D18"/>
    <w:rsid w:val="00F27587"/>
    <w:rsid w:val="00F3001C"/>
    <w:rsid w:val="00F3025C"/>
    <w:rsid w:val="00F307F9"/>
    <w:rsid w:val="00F3131F"/>
    <w:rsid w:val="00F32538"/>
    <w:rsid w:val="00F34A00"/>
    <w:rsid w:val="00F34D93"/>
    <w:rsid w:val="00F36E21"/>
    <w:rsid w:val="00F37484"/>
    <w:rsid w:val="00F42FE8"/>
    <w:rsid w:val="00F43B31"/>
    <w:rsid w:val="00F45610"/>
    <w:rsid w:val="00F47D46"/>
    <w:rsid w:val="00F508D5"/>
    <w:rsid w:val="00F5440E"/>
    <w:rsid w:val="00F60979"/>
    <w:rsid w:val="00F62AEB"/>
    <w:rsid w:val="00F66A6D"/>
    <w:rsid w:val="00F70063"/>
    <w:rsid w:val="00F72010"/>
    <w:rsid w:val="00F727BB"/>
    <w:rsid w:val="00F76428"/>
    <w:rsid w:val="00F764BF"/>
    <w:rsid w:val="00F77798"/>
    <w:rsid w:val="00F77B4D"/>
    <w:rsid w:val="00F820F7"/>
    <w:rsid w:val="00F83183"/>
    <w:rsid w:val="00F83A44"/>
    <w:rsid w:val="00F84339"/>
    <w:rsid w:val="00F85C22"/>
    <w:rsid w:val="00F85F9D"/>
    <w:rsid w:val="00F8630E"/>
    <w:rsid w:val="00F86B12"/>
    <w:rsid w:val="00F87AC6"/>
    <w:rsid w:val="00F90676"/>
    <w:rsid w:val="00F92D1D"/>
    <w:rsid w:val="00F959D8"/>
    <w:rsid w:val="00F96C43"/>
    <w:rsid w:val="00F979AC"/>
    <w:rsid w:val="00F97EB8"/>
    <w:rsid w:val="00FA1528"/>
    <w:rsid w:val="00FA1568"/>
    <w:rsid w:val="00FA2662"/>
    <w:rsid w:val="00FA6353"/>
    <w:rsid w:val="00FB1DA3"/>
    <w:rsid w:val="00FB2A06"/>
    <w:rsid w:val="00FB32DE"/>
    <w:rsid w:val="00FB4C2E"/>
    <w:rsid w:val="00FB4E29"/>
    <w:rsid w:val="00FB7A50"/>
    <w:rsid w:val="00FC0825"/>
    <w:rsid w:val="00FC0DF5"/>
    <w:rsid w:val="00FC15C8"/>
    <w:rsid w:val="00FC23CF"/>
    <w:rsid w:val="00FC44B5"/>
    <w:rsid w:val="00FC4DCA"/>
    <w:rsid w:val="00FC50D4"/>
    <w:rsid w:val="00FC59A0"/>
    <w:rsid w:val="00FC6127"/>
    <w:rsid w:val="00FC7A4D"/>
    <w:rsid w:val="00FD08A0"/>
    <w:rsid w:val="00FD1076"/>
    <w:rsid w:val="00FD1B91"/>
    <w:rsid w:val="00FD2018"/>
    <w:rsid w:val="00FD2E42"/>
    <w:rsid w:val="00FD4AA6"/>
    <w:rsid w:val="00FE1A4E"/>
    <w:rsid w:val="00FE2B9E"/>
    <w:rsid w:val="00FE40C6"/>
    <w:rsid w:val="00FE57FE"/>
    <w:rsid w:val="00FE6555"/>
    <w:rsid w:val="00FF00C7"/>
    <w:rsid w:val="00FF058F"/>
    <w:rsid w:val="00FF1626"/>
    <w:rsid w:val="00FF51E1"/>
    <w:rsid w:val="2145019E"/>
    <w:rsid w:val="34904C04"/>
    <w:rsid w:val="3C1A562B"/>
    <w:rsid w:val="6852586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iPriority="0" w:name="annotation text"/>
    <w:lsdException w:qFormat="1" w:unhideWhenUsed="0" w:uiPriority="99" w:semiHidden="0" w:name="header"/>
    <w:lsdException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qFormat="1" w:unhideWhenUsed="0" w:uiPriority="0" w:semiHidden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nhideWhenUsed="0" w:uiPriority="0" w:semiHidden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22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qFormat="1"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4"/>
    <w:semiHidden/>
    <w:unhideWhenUsed/>
    <w:qFormat/>
    <w:uiPriority w:val="0"/>
    <w:pPr>
      <w:jc w:val="left"/>
    </w:pPr>
  </w:style>
  <w:style w:type="paragraph" w:styleId="4">
    <w:name w:val="Body Text Inden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Body Text Indent 2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2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0">
    <w:name w:val="annotation subject"/>
    <w:basedOn w:val="3"/>
    <w:next w:val="3"/>
    <w:link w:val="25"/>
    <w:semiHidden/>
    <w:unhideWhenUsed/>
    <w:qFormat/>
    <w:uiPriority w:val="0"/>
    <w:rPr>
      <w:b/>
      <w:bCs/>
    </w:r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qFormat/>
    <w:uiPriority w:val="22"/>
    <w:rPr>
      <w:b/>
      <w:bCs/>
    </w:rPr>
  </w:style>
  <w:style w:type="character" w:styleId="15">
    <w:name w:val="Hyperlink"/>
    <w:qFormat/>
    <w:uiPriority w:val="0"/>
    <w:rPr>
      <w:color w:val="0068B7"/>
      <w:u w:val="none"/>
    </w:rPr>
  </w:style>
  <w:style w:type="character" w:styleId="16">
    <w:name w:val="annotation reference"/>
    <w:basedOn w:val="13"/>
    <w:semiHidden/>
    <w:unhideWhenUsed/>
    <w:qFormat/>
    <w:uiPriority w:val="0"/>
    <w:rPr>
      <w:sz w:val="21"/>
      <w:szCs w:val="21"/>
    </w:rPr>
  </w:style>
  <w:style w:type="character" w:customStyle="1" w:styleId="17">
    <w:name w:val="141"/>
    <w:qFormat/>
    <w:uiPriority w:val="0"/>
    <w:rPr>
      <w:sz w:val="21"/>
      <w:szCs w:val="21"/>
    </w:rPr>
  </w:style>
  <w:style w:type="character" w:customStyle="1" w:styleId="18">
    <w:name w:val="ztag pre"/>
    <w:basedOn w:val="13"/>
    <w:qFormat/>
    <w:uiPriority w:val="0"/>
  </w:style>
  <w:style w:type="character" w:customStyle="1" w:styleId="19">
    <w:name w:val="已访问的超链接1"/>
    <w:qFormat/>
    <w:uiPriority w:val="0"/>
    <w:rPr>
      <w:color w:val="800080"/>
      <w:u w:val="single"/>
    </w:rPr>
  </w:style>
  <w:style w:type="paragraph" w:styleId="20">
    <w:name w:val="List Paragraph"/>
    <w:basedOn w:val="1"/>
    <w:qFormat/>
    <w:uiPriority w:val="34"/>
    <w:pPr>
      <w:ind w:firstLine="420" w:firstLineChars="200"/>
    </w:pPr>
  </w:style>
  <w:style w:type="character" w:customStyle="1" w:styleId="21">
    <w:name w:val="Unresolved Mention"/>
    <w:basedOn w:val="13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2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23">
    <w:name w:val="页眉 字符"/>
    <w:basedOn w:val="13"/>
    <w:link w:val="8"/>
    <w:qFormat/>
    <w:uiPriority w:val="99"/>
    <w:rPr>
      <w:kern w:val="2"/>
      <w:sz w:val="18"/>
      <w:szCs w:val="18"/>
    </w:rPr>
  </w:style>
  <w:style w:type="character" w:customStyle="1" w:styleId="24">
    <w:name w:val="批注文字 字符"/>
    <w:basedOn w:val="13"/>
    <w:link w:val="3"/>
    <w:semiHidden/>
    <w:qFormat/>
    <w:uiPriority w:val="0"/>
    <w:rPr>
      <w:kern w:val="2"/>
      <w:sz w:val="21"/>
      <w:szCs w:val="24"/>
    </w:rPr>
  </w:style>
  <w:style w:type="character" w:customStyle="1" w:styleId="25">
    <w:name w:val="批注主题 字符"/>
    <w:basedOn w:val="24"/>
    <w:link w:val="10"/>
    <w:semiHidden/>
    <w:qFormat/>
    <w:uiPriority w:val="0"/>
    <w:rPr>
      <w:b/>
      <w:bCs/>
      <w:kern w:val="2"/>
      <w:sz w:val="21"/>
      <w:szCs w:val="24"/>
    </w:rPr>
  </w:style>
  <w:style w:type="paragraph" w:customStyle="1" w:styleId="26">
    <w:name w:val="Table Paragraph"/>
    <w:basedOn w:val="1"/>
    <w:qFormat/>
    <w:uiPriority w:val="1"/>
    <w:pPr>
      <w:jc w:val="left"/>
    </w:pPr>
    <w:rPr>
      <w:rFonts w:asciiTheme="minorHAnsi" w:hAnsiTheme="minorHAnsi" w:eastAsiaTheme="minorHAnsi" w:cstheme="minorBidi"/>
      <w:kern w:val="0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E2087C9-79CD-4404-8BAD-4E8575EAF08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12</Pages>
  <Words>730</Words>
  <Characters>4163</Characters>
  <Lines>34</Lines>
  <Paragraphs>9</Paragraphs>
  <TotalTime>42</TotalTime>
  <ScaleCrop>false</ScaleCrop>
  <LinksUpToDate>false</LinksUpToDate>
  <CharactersWithSpaces>4884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2021-03-16T02:46:00Z</dcterms:created>
  <dc:creator>全美国际教育协会</dc:creator>
  <cp:lastModifiedBy>Lyu Lyu</cp:lastModifiedBy>
  <cp:lastPrinted>2019-04-11T05:47:00Z</cp:lastPrinted>
  <dcterms:modified xsi:type="dcterms:W3CDTF">2021-06-25T04:30:37Z</dcterms:modified>
  <dc:title>加州大学河滨分校短期访学项目</dc:title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52BDA030F792456F8AA183ACE692BFFF</vt:lpwstr>
  </property>
</Properties>
</file>